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 w:bidi="ar-SA"/>
        </w:rPr>
      </w:pPr>
      <w:bookmarkStart w:id="0" w:name="_GoBack"/>
      <w:bookmarkEnd w:id="0"/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ПРАВИТЕЛЬСТВО РОССИЙСКОЙ ФЕДЕРАЦИИ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ПОСТАНОВЛЕНИЕ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от 27 декабря 2017 г. № 1661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О ВНЕСЕНИИ ИЗМЕНЕНИЙ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В ПРАВИЛА ТЕХНОЛОГИЧЕСКОГО ПРИСОЕДИНЕНИЯ ЭНЕРГОПРИНИМАЮЩИХ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УСТРОЙСТВ ПОТРЕБИТЕЛЕЙ ЭЛЕКТРИЧЕСКОЙ ЭНЕРГИИ, ОБЪЕКТОВ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ПО ПРОИЗВОДСТВУ ЭЛЕКТРИЧЕСКОЙ ЭНЕРГИИ, А</w:t>
      </w: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 xml:space="preserve"> ТАКЖЕ ОБЪЕКТОВ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ЭЛЕКТРОСЕТЕВОГО ХОЗЯЙСТВА, ПРИНАДЛЕЖАЩИХ СЕТЕВЫМ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ОРГАНИЗАЦИЯМ И ИНЫМ ЛИЦАМ, К ЭЛЕКТРИЧЕСКИМ СЕТЯМ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Правительство Российской Федерации постановляет: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1. Утвердить прилагаемые </w:t>
      </w:r>
      <w:hyperlink w:anchor="P30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изменения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, которые вносятся в </w:t>
      </w:r>
      <w:hyperlink r:id="rId6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Правила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 декабря 2004 г. № 861 "Об утверждении Правил недискриминаци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озяйства, принадлежащих сетевым организациям и иным лицам, к электрическим сетям" (Собрание законодательства Российской Федерации, 2004, № 52, ст. 5525; 2009, № 17, ст. 2088; 2010, № 40, ст. 5086; 2011, № 10, ст. 1406; 2012, № 23, ст. 3008; № 41, ст. 5636;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№ 49, ст. 6858; 2013, № 33, ст. 4392; 2014, № 7, ст. 689; № 9, ст. 913; 2015, № 25, ст. 3669; № 40, ст. 5574; 2016, № 40, ст. 5735; № 41, ст. 5838; 2017, № 20, ст. 2927).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2. Настоящее постановление вступает в силу по истечении 3 месяцев со дня его официал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ьного опубликования.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Председатель Правительства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Российской Федерации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Д.МЕДВЕДЕВ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Утверждены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постановлением Правительства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Российской Федерации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от 27 декабря 2017 г. № 1661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bookmarkStart w:id="1" w:name="P30"/>
      <w:bookmarkEnd w:id="1"/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ИЗМЕНЕНИЯ,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КОТОРЫЕ ВНОСЯТСЯ В ПРАВИЛА ТЕХНОЛОГИЧЕСКОГО ПРИСОЕДИНЕНИЯ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ЭНЕРГОПРИНИМАЮЩИХ УСТРОЙСТВ ПОТРЕБИТЕЛЕЙ ЭЛЕКТРИЧЕСКОЙ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ЭНЕРГИИ, ОБЪЕКТОВ ПО ПРОИЗВОДСТВУ ЭЛЕКТРИЧЕСКОЙ ЭНЕРГИИ,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А ТАКЖЕ ОБЪЕКТОВ ЭЛЕКТРОСЕТЕВОГО ХОЗЯЙСТВА, ПРИНАДЛЕЖАЩИХ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b/>
          <w:sz w:val="24"/>
          <w:szCs w:val="24"/>
          <w:lang w:eastAsia="ru-RU" w:bidi="ar-SA"/>
        </w:rPr>
        <w:t>СЕТЕВЫМ ОРГАНИЗАЦИЯМ И ИНЫМ ЛИЦАМ, К ЭЛЕКТРИЧЕСКИМ СЕТЯМ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lastRenderedPageBreak/>
        <w:t xml:space="preserve">1. В </w:t>
      </w:r>
      <w:hyperlink r:id="rId7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пункте 15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>: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а) </w:t>
      </w:r>
      <w:hyperlink r:id="rId8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второй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изложить в следующей редакции: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"В случае осуществления технологического присоединения по индивидуальному проекту сет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евая организация направляет для подписания заполненный и подписанный ею проект договора в 2 экземплярах и технические условия (как неотъемлемое приложение к договору) в сроки, установленные пунктом 30(4) настоящих Правил.";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б) в </w:t>
      </w:r>
      <w:hyperlink r:id="rId9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абзаце третьем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слова "30 дней" заменить словами "20 рабочих дней";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в) </w:t>
      </w:r>
      <w:hyperlink r:id="rId10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четырнадцатый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изложить в следующей редакции: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"Сетевая организация в течение 3 рабочих дней рассматривает заявку, а также приложенные к ней документы и сведения и проверяет их на соответствие требованиям, ука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занным в пунктах 9, 10 и 12 - 14 настоящих Правил. При отсутствии сведений и документов, указанных в пунктах 9, 10 и 12 - 14 настоящих Правил, сетевая организация не позднее 3 рабочих дней со дня получения заявки направляет заявителю уведомление о необходи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 После получения недостающих сведений от за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(как неотъемлемое приложение к договору) в сроки, предусмотренные настоящим пунктом дл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я соответствующей категории заявителя, исчисляемые со дня представления заявителем недостающих сведений.";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г) в </w:t>
      </w:r>
      <w:hyperlink r:id="rId11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абзацах пятнадцатом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и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</w:t>
      </w:r>
      <w:hyperlink r:id="rId12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шестнадцатом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слова "30 дней" заменить словами "10 рабочих дней";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д) в </w:t>
      </w:r>
      <w:hyperlink r:id="rId13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абзаце восемнадцатом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слова "60 дней" заменить словами "30 рабочих дней";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е) </w:t>
      </w:r>
      <w:hyperlink r:id="rId14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девятнадцатый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изложить в следующей редакции: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"В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писания, а также технические условия (как неотъемлемое приложение к договору).";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ж) в </w:t>
      </w:r>
      <w:hyperlink r:id="rId15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абзаце двадцать втором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слова "30 дней" замени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ть словами " 10 рабочих дней".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2. </w:t>
      </w:r>
      <w:hyperlink r:id="rId16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первый пункта 91(1)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дополнить предложением следующего содержания: "Форма акта допуска в э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ксплуатацию прибора учета электрической энергии приведена в приложении № 16.".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3. </w:t>
      </w:r>
      <w:hyperlink r:id="rId17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третий пункта 8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приложения № 8 к указанны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м Правилам дополнить словами "и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по производству 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lastRenderedPageBreak/>
        <w:t>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обязательной)".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4. </w:t>
      </w:r>
      <w:hyperlink r:id="rId18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третий пункта 8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приложения № 9 к указанным Правилам дополнить словами "и представить копии разделов проектной документации, предусматривающих технические решения, обеспечивающие выполнение техниче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является обязательной)".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5. </w:t>
      </w:r>
      <w:hyperlink r:id="rId19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третий пункта 8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приложения № 10 к указанным Правилам дополнить словами "и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обязательной)".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6. </w:t>
      </w:r>
      <w:hyperlink r:id="rId20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третий пункта 8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приложения № 11 к указанным Правилам дополнить словами "и представить копии разделов проектной документации, предусматривающих технические решения, обесп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отка проектной документации является обязательной)".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7. </w:t>
      </w:r>
      <w:hyperlink r:id="rId21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Абзац третий пункта 8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приложения № 12 к указанным Правилам дополнить слов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ами "и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>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обязательной)".</w:t>
      </w:r>
    </w:p>
    <w:p w:rsidR="007D149D" w:rsidRPr="007D149D" w:rsidRDefault="00E67C69" w:rsidP="007D14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8. </w:t>
      </w:r>
      <w:hyperlink r:id="rId22" w:history="1">
        <w:r w:rsidRPr="007D149D">
          <w:rPr>
            <w:rFonts w:eastAsia="Times New Roman" w:cs="Times New Roman"/>
            <w:color w:val="0000FF"/>
            <w:sz w:val="24"/>
            <w:szCs w:val="24"/>
            <w:lang w:eastAsia="ru-RU" w:bidi="ar-SA"/>
          </w:rPr>
          <w:t>Дополнить</w:t>
        </w:r>
      </w:hyperlink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приложением № 16 следующего содержания: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lastRenderedPageBreak/>
        <w:t>«Приложение № 16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к Правилам технологического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присоединения энергопринимающих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устройств потребителей электрической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энергии, объектов по производству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электрической энергии, а</w:t>
      </w:r>
      <w:r w:rsidRPr="007D149D">
        <w:rPr>
          <w:rFonts w:eastAsia="Times New Roman" w:cs="Times New Roman"/>
          <w:sz w:val="24"/>
          <w:szCs w:val="24"/>
          <w:lang w:eastAsia="ru-RU" w:bidi="ar-SA"/>
        </w:rPr>
        <w:t xml:space="preserve"> также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объектов электросетевого хозяйства,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принадлежащих сетевым организациям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ar-SA"/>
        </w:rPr>
      </w:pPr>
      <w:r w:rsidRPr="007D149D">
        <w:rPr>
          <w:rFonts w:eastAsia="Times New Roman" w:cs="Times New Roman"/>
          <w:sz w:val="24"/>
          <w:szCs w:val="24"/>
          <w:lang w:eastAsia="ru-RU" w:bidi="ar-SA"/>
        </w:rPr>
        <w:t>и иным лицам, к электрическим сетям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                    АКТ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допуска в эксплуатацию прибора учета электрической энергии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 N _______________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"__" _____________ 20__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    (наименование сетевой организации)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(фамилия, имя, отчес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тво, должность представителя сетевой организации)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(фамилия, имя, отчество или наименование потребителя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          или его представителя)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(наименование субъекта розничного рынка, с которым у заявителя заключен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(предполагается к заключению) договор энергоснабжения (купли-продажи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(поставки) электри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ческой энергии (мощности)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(фамилия, имя, отчество, должность представителя субъекта розничного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рынка, с которым у заявителя заключен (предполагается к заключению)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договор энергоснабжения (купли-продажи (поставки)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     электрической энергии (мощности)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(номер договора энергоснабжения (купли-продажи (поставки)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электрической энергии (мощности) при наличии)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Дата и время проведения проверки: "__" ______________ 20__ г.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"__" часов "__" минут.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1. Сведения о точке поставки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1B20C1" w:rsidTr="00DA110E">
        <w:tc>
          <w:tcPr>
            <w:tcW w:w="606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Адрес</w:t>
            </w:r>
          </w:p>
        </w:tc>
        <w:tc>
          <w:tcPr>
            <w:tcW w:w="300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606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Наименование</w:t>
            </w:r>
          </w:p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 xml:space="preserve">Центр питания (наименование, уровень напряжения, </w:t>
            </w: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номер)</w:t>
            </w:r>
          </w:p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Фидер 10 (6) кВ (наименование, номер)</w:t>
            </w:r>
          </w:p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ТП (КТП) (наименование, номер)</w:t>
            </w:r>
          </w:p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Фидер 0,4 кВ (наименование, номер)</w:t>
            </w:r>
          </w:p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Опора 0,4 кВ (номер)</w:t>
            </w:r>
          </w:p>
        </w:tc>
        <w:tc>
          <w:tcPr>
            <w:tcW w:w="300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606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Характеристика помещения (жилое или нежилое)</w:t>
            </w:r>
          </w:p>
        </w:tc>
        <w:tc>
          <w:tcPr>
            <w:tcW w:w="300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606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Коммутационный аппарат до прибора учета (номинальный ток, A)</w:t>
            </w:r>
          </w:p>
        </w:tc>
        <w:tc>
          <w:tcPr>
            <w:tcW w:w="300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2. Характеристики и показания прибора учета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Место установки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lastRenderedPageBreak/>
              <w:t>Балансовая принадлежность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Тип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Заводской номер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Класс точности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Номинальный ток, A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Номинальное напряжение, B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Разрядность (до запятой)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Разрядность (после запятой)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Год выпуска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Дата поверки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30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Дата следующей поверки</w:t>
            </w:r>
          </w:p>
        </w:tc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586"/>
        <w:gridCol w:w="1586"/>
        <w:gridCol w:w="1586"/>
        <w:gridCol w:w="1587"/>
      </w:tblGrid>
      <w:tr w:rsidR="001B20C1" w:rsidTr="00DA110E">
        <w:tc>
          <w:tcPr>
            <w:tcW w:w="272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Вид энергии</w:t>
            </w: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Активная (прием)</w:t>
            </w: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Активная (отдача)</w:t>
            </w: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Реактивная (прием)</w:t>
            </w:r>
          </w:p>
        </w:tc>
        <w:tc>
          <w:tcPr>
            <w:tcW w:w="158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Реактивная (отдача)</w:t>
            </w:r>
          </w:p>
        </w:tc>
      </w:tr>
      <w:tr w:rsidR="001B20C1" w:rsidTr="00DA110E">
        <w:tc>
          <w:tcPr>
            <w:tcW w:w="272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Показания электрической энергии, в том числе</w:t>
            </w: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272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тариф 1</w:t>
            </w: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272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тариф 2</w:t>
            </w: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272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...</w:t>
            </w: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6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8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3. Характеристики измерительных трансформаторов тока (при наличии)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1417"/>
        <w:gridCol w:w="1417"/>
        <w:gridCol w:w="1360"/>
      </w:tblGrid>
      <w:tr w:rsidR="001B20C1" w:rsidTr="00DA110E">
        <w:tc>
          <w:tcPr>
            <w:tcW w:w="4875" w:type="dxa"/>
            <w:vMerge w:val="restart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4194" w:type="dxa"/>
            <w:gridSpan w:val="3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Характеристики по фазам</w:t>
            </w:r>
          </w:p>
        </w:tc>
      </w:tr>
      <w:tr w:rsidR="001B20C1" w:rsidTr="00DA110E">
        <w:tc>
          <w:tcPr>
            <w:tcW w:w="4875" w:type="dxa"/>
            <w:vMerge/>
          </w:tcPr>
          <w:p w:rsidR="007D149D" w:rsidRPr="007D149D" w:rsidRDefault="00E67C69" w:rsidP="007D149D">
            <w:pPr>
              <w:rPr>
                <w:rFonts w:asciiTheme="minorHAnsi" w:eastAsia="Times New Roman" w:hAnsiTheme="minorHAnsi" w:cs="Times New Roman"/>
                <w:lang w:eastAsia="en-US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A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B</w:t>
            </w: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C</w:t>
            </w:r>
          </w:p>
        </w:tc>
      </w:tr>
      <w:tr w:rsidR="001B20C1" w:rsidTr="00DA110E">
        <w:tc>
          <w:tcPr>
            <w:tcW w:w="487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Место установки</w:t>
            </w:r>
          </w:p>
        </w:tc>
        <w:tc>
          <w:tcPr>
            <w:tcW w:w="4194" w:type="dxa"/>
            <w:gridSpan w:val="3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87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Тип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87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Заводской номер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87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Коэффициент трансформации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87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Класс точности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87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Дата поверки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875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 xml:space="preserve">Дата </w:t>
            </w: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следующей поверки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4. Характеристики     измерительных      трансформаторов     напряжения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(при наличии)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17"/>
        <w:gridCol w:w="1417"/>
        <w:gridCol w:w="1303"/>
      </w:tblGrid>
      <w:tr w:rsidR="001B20C1" w:rsidTr="00DA110E">
        <w:tc>
          <w:tcPr>
            <w:tcW w:w="4932" w:type="dxa"/>
            <w:vMerge w:val="restart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4137" w:type="dxa"/>
            <w:gridSpan w:val="3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Характеристики по фазам</w:t>
            </w:r>
          </w:p>
        </w:tc>
      </w:tr>
      <w:tr w:rsidR="001B20C1" w:rsidTr="00DA110E">
        <w:tc>
          <w:tcPr>
            <w:tcW w:w="4932" w:type="dxa"/>
            <w:vMerge/>
          </w:tcPr>
          <w:p w:rsidR="007D149D" w:rsidRPr="007D149D" w:rsidRDefault="00E67C69" w:rsidP="007D149D">
            <w:pPr>
              <w:rPr>
                <w:rFonts w:asciiTheme="minorHAnsi" w:eastAsia="Times New Roman" w:hAnsiTheme="minorHAnsi" w:cs="Times New Roman"/>
                <w:lang w:eastAsia="en-US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A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B</w:t>
            </w:r>
          </w:p>
        </w:tc>
        <w:tc>
          <w:tcPr>
            <w:tcW w:w="1303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C</w:t>
            </w:r>
          </w:p>
        </w:tc>
      </w:tr>
      <w:tr w:rsidR="001B20C1" w:rsidTr="00DA110E">
        <w:tc>
          <w:tcPr>
            <w:tcW w:w="493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Место установки</w:t>
            </w:r>
          </w:p>
        </w:tc>
        <w:tc>
          <w:tcPr>
            <w:tcW w:w="4137" w:type="dxa"/>
            <w:gridSpan w:val="3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93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Тип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03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93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Заводской номер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03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93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Коэффициент трансформации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03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93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Класс</w:t>
            </w: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 xml:space="preserve"> точности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03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93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Дата поверки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03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93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Дата следующей поверки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303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5. Информация о знаках визуального контроля (пломбах)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0"/>
        <w:gridCol w:w="4818"/>
      </w:tblGrid>
      <w:tr w:rsidR="001B20C1" w:rsidTr="00DA110E">
        <w:tc>
          <w:tcPr>
            <w:tcW w:w="255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Место установки пломбы</w:t>
            </w:r>
          </w:p>
        </w:tc>
        <w:tc>
          <w:tcPr>
            <w:tcW w:w="170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Номер пломбы</w:t>
            </w:r>
          </w:p>
        </w:tc>
        <w:tc>
          <w:tcPr>
            <w:tcW w:w="481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Наименование организации, установившей пломбу</w:t>
            </w:r>
          </w:p>
        </w:tc>
      </w:tr>
      <w:tr w:rsidR="001B20C1" w:rsidTr="00DA110E">
        <w:tc>
          <w:tcPr>
            <w:tcW w:w="255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70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481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255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70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481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255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70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481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255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70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481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2551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70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4818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6. Сведения об оборудовании дистанционного сбора данных (при наличии)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814"/>
        <w:gridCol w:w="2607"/>
        <w:gridCol w:w="1644"/>
      </w:tblGrid>
      <w:tr w:rsidR="001B20C1" w:rsidTr="00DA110E">
        <w:tc>
          <w:tcPr>
            <w:tcW w:w="300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81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Устройство сбора и передачи данных</w:t>
            </w:r>
          </w:p>
        </w:tc>
        <w:tc>
          <w:tcPr>
            <w:tcW w:w="260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Коммуникационное оборудование</w:t>
            </w:r>
          </w:p>
        </w:tc>
        <w:tc>
          <w:tcPr>
            <w:tcW w:w="164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Прочее (указать)</w:t>
            </w:r>
          </w:p>
        </w:tc>
      </w:tr>
      <w:tr w:rsidR="001B20C1" w:rsidTr="00DA110E">
        <w:tc>
          <w:tcPr>
            <w:tcW w:w="300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Место установки</w:t>
            </w:r>
          </w:p>
        </w:tc>
        <w:tc>
          <w:tcPr>
            <w:tcW w:w="181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260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64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300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Балансовая принадлежность</w:t>
            </w:r>
          </w:p>
        </w:tc>
        <w:tc>
          <w:tcPr>
            <w:tcW w:w="181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260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64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300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Тип</w:t>
            </w:r>
          </w:p>
        </w:tc>
        <w:tc>
          <w:tcPr>
            <w:tcW w:w="181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260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64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300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Заводской номер</w:t>
            </w:r>
          </w:p>
        </w:tc>
        <w:tc>
          <w:tcPr>
            <w:tcW w:w="181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260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64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300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 xml:space="preserve">Дата </w:t>
            </w: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поверки</w:t>
            </w:r>
          </w:p>
        </w:tc>
        <w:tc>
          <w:tcPr>
            <w:tcW w:w="181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260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64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300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Дата следующей поверки</w:t>
            </w:r>
          </w:p>
        </w:tc>
        <w:tc>
          <w:tcPr>
            <w:tcW w:w="181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260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644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7. Результаты измерений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360"/>
        <w:gridCol w:w="1417"/>
        <w:gridCol w:w="1530"/>
      </w:tblGrid>
      <w:tr w:rsidR="001B20C1" w:rsidTr="00DA110E"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Характеристики</w:t>
            </w: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A</w:t>
            </w: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B</w:t>
            </w:r>
          </w:p>
        </w:tc>
        <w:tc>
          <w:tcPr>
            <w:tcW w:w="153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Фаза C</w:t>
            </w:r>
          </w:p>
        </w:tc>
      </w:tr>
      <w:tr w:rsidR="001B20C1" w:rsidTr="00DA110E"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Сила тока в первичной цепи, A</w:t>
            </w: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3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Сила тока в измерительных цепях, A</w:t>
            </w: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3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Фазное напряжение, B</w:t>
            </w: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3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  <w:tr w:rsidR="001B20C1" w:rsidTr="00DA110E">
        <w:tc>
          <w:tcPr>
            <w:tcW w:w="4762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  <w:r w:rsidRPr="007D149D">
              <w:rPr>
                <w:rFonts w:ascii="Calibri" w:eastAsia="Times New Roman" w:hAnsi="Calibri" w:cs="Calibri"/>
                <w:szCs w:val="20"/>
                <w:lang w:eastAsia="ru-RU" w:bidi="ar-SA"/>
              </w:rPr>
              <w:t>Угол фазового сдвига, град</w:t>
            </w:r>
          </w:p>
        </w:tc>
        <w:tc>
          <w:tcPr>
            <w:tcW w:w="136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  <w:tc>
          <w:tcPr>
            <w:tcW w:w="1530" w:type="dxa"/>
          </w:tcPr>
          <w:p w:rsidR="007D149D" w:rsidRPr="007D149D" w:rsidRDefault="00E67C69" w:rsidP="007D14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 w:bidi="ar-SA"/>
              </w:rPr>
            </w:pPr>
          </w:p>
        </w:tc>
      </w:tr>
    </w:tbl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8. Характеристики использованного оборудования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(наименование и тип оборудования, номер, дата поверки)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9. Прочее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10. Заключение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Решение  о  допуске  (недопуске) прибора учета в эксплуатацию (в случае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недопуск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а указать причины)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Мероприятия,   необходимые  к  выполнению  для  допуска  прибора  учета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электрической энергии в эксплуатацию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___________________________________________________________________________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Срок выполнения меропр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иятий до "__" ___________ 20__ г.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     Представитель сетевой организации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_______________/_______________________________________/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(подпись)            (ф.и.о. представителя)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         Потребитель (его представитель)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_______________/_______________________________________/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(подпись)    (ф.и.о. потребителя (его представителя)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Представитель субъекта розничного рынка, с которым у заявителя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заключен (предполагается к заключению) договор энергоснабжения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(купли-продажи (поставки) электрической энергии (мощности)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_______________/_______________________________________/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         (подпись)            (ф.и.о. представит</w:t>
      </w:r>
      <w:r w:rsidRPr="007D149D">
        <w:rPr>
          <w:rFonts w:ascii="Courier New" w:eastAsia="Times New Roman" w:hAnsi="Courier New" w:cs="Courier New"/>
          <w:sz w:val="20"/>
          <w:szCs w:val="20"/>
          <w:lang w:eastAsia="ru-RU" w:bidi="ar-SA"/>
        </w:rPr>
        <w:t>еля)".</w:t>
      </w: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 w:bidi="ar-SA"/>
        </w:rPr>
      </w:pPr>
    </w:p>
    <w:p w:rsidR="007D149D" w:rsidRPr="007D149D" w:rsidRDefault="00E67C69" w:rsidP="007D149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 w:bidi="ar-SA"/>
        </w:rPr>
      </w:pPr>
    </w:p>
    <w:p w:rsidR="007D149D" w:rsidRPr="007D149D" w:rsidRDefault="00E67C69" w:rsidP="007D149D">
      <w:pPr>
        <w:rPr>
          <w:rFonts w:asciiTheme="minorHAnsi" w:eastAsia="Times New Roman" w:hAnsiTheme="minorHAnsi" w:cs="Times New Roman"/>
          <w:lang w:eastAsia="en-US" w:bidi="ar-SA"/>
        </w:rPr>
      </w:pPr>
      <w:r w:rsidRPr="007D149D">
        <w:rPr>
          <w:rFonts w:asciiTheme="minorHAnsi" w:eastAsia="Times New Roman" w:hAnsiTheme="minorHAnsi" w:cs="Times New Roman"/>
          <w:lang w:eastAsia="en-US" w:bidi="ar-SA"/>
        </w:rPr>
        <w:tab/>
      </w:r>
      <w:r w:rsidRPr="007D149D">
        <w:rPr>
          <w:rFonts w:asciiTheme="minorHAnsi" w:eastAsia="Times New Roman" w:hAnsiTheme="minorHAnsi" w:cs="Times New Roman"/>
          <w:lang w:eastAsia="en-US" w:bidi="ar-SA"/>
        </w:rPr>
        <w:tab/>
      </w:r>
      <w:r w:rsidRPr="007D149D">
        <w:rPr>
          <w:rFonts w:asciiTheme="minorHAnsi" w:eastAsia="Times New Roman" w:hAnsiTheme="minorHAnsi" w:cs="Times New Roman"/>
          <w:lang w:eastAsia="en-US" w:bidi="ar-SA"/>
        </w:rPr>
        <w:tab/>
      </w:r>
    </w:p>
    <w:p w:rsidR="008F55EB" w:rsidRDefault="00E67C69"/>
    <w:sectPr w:rsidR="008F55EB" w:rsidSect="00656526">
      <w:footerReference w:type="even" r:id="rId23"/>
      <w:footerReference w:type="default" r:id="rId24"/>
      <w:footerReference w:type="first" r:id="rId25"/>
      <w:pgSz w:w="11906" w:h="16838"/>
      <w:pgMar w:top="1134" w:right="850" w:bottom="1134" w:left="1701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69" w:rsidRDefault="00E67C69">
      <w:pPr>
        <w:spacing w:after="0" w:line="240" w:lineRule="auto"/>
      </w:pPr>
      <w:r>
        <w:separator/>
      </w:r>
    </w:p>
  </w:endnote>
  <w:endnote w:type="continuationSeparator" w:id="0">
    <w:p w:rsidR="00E67C69" w:rsidRDefault="00E6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C1" w:rsidRDefault="00E67C6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9" style="position:absolute;margin-left:8.8pt;margin-top:0;width:60pt;height:16pt;z-index:251658240;mso-position-horizontal:right" fillcolor="black">
          <v:textpath style="font-family:&quot;Tahoma&quot;;font-size:8pt" string="В-НГ-2018-0128&#10;18.01.2018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C1" w:rsidRDefault="00E67C6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9" style="position:absolute;margin-left:8.8pt;margin-top:0;width:60pt;height:16pt;z-index:251660288;mso-position-horizontal:right" fillcolor="black">
          <v:textpath style="font-family:&quot;Tahoma&quot;;font-size:8pt" string="В-НГ-2018-0128&#10;18.01.2018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C1" w:rsidRDefault="00E67C6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9" style="position:absolute;margin-left:8.8pt;margin-top:0;width:60pt;height:16pt;z-index:251659264;mso-position-horizontal:right" fillcolor="black">
          <v:textpath style="font-family:&quot;Tahoma&quot;;font-size:8pt" string="В-НГ-2018-0128&#10;18.01.2018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69" w:rsidRDefault="00E67C69">
      <w:pPr>
        <w:spacing w:after="0" w:line="240" w:lineRule="auto"/>
      </w:pPr>
      <w:r>
        <w:separator/>
      </w:r>
    </w:p>
  </w:footnote>
  <w:footnote w:type="continuationSeparator" w:id="0">
    <w:p w:rsidR="00E67C69" w:rsidRDefault="00E67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C1"/>
    <w:rsid w:val="000B4839"/>
    <w:rsid w:val="001B20C1"/>
    <w:rsid w:val="00E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E54A989E-763F-4BD9-9AF7-18035DA6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ar-SA"/>
    </w:rPr>
  </w:style>
  <w:style w:type="paragraph" w:customStyle="1" w:styleId="ConsPlusNonformat">
    <w:name w:val="ConsPlusNonformat"/>
    <w:rsid w:val="007D1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Title">
    <w:name w:val="ConsPlusTitle"/>
    <w:rsid w:val="007D1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6241BDE1D8756BBE0059E5938D8D0A9969C58FC0909IEKDM" TargetMode="External"/><Relationship Id="rId13" Type="http://schemas.openxmlformats.org/officeDocument/2006/relationships/hyperlink" Target="consultantplus://offline/ref=0536092B33D0ADE9F93F4B731FFC59A866241BDE1D8756BBE0059E5938D8D0A9969C58FFI0K0M" TargetMode="External"/><Relationship Id="rId18" Type="http://schemas.openxmlformats.org/officeDocument/2006/relationships/hyperlink" Target="consultantplus://offline/ref=0536092B33D0ADE9F93F4B731FFC59A866241BDE1D8756BBE0059E5938D8D0A9969C58FC0203IEK3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36092B33D0ADE9F93F4B731FFC59A866241BDE1D8756BBE0059E5938D8D0A9969C58FC070FIEKCM" TargetMode="External"/><Relationship Id="rId7" Type="http://schemas.openxmlformats.org/officeDocument/2006/relationships/hyperlink" Target="consultantplus://offline/ref=0536092B33D0ADE9F93F4B731FFC59A866241BDE1D8756BBE0059E5938D8D0A9969C58FA00I0K8M" TargetMode="External"/><Relationship Id="rId12" Type="http://schemas.openxmlformats.org/officeDocument/2006/relationships/hyperlink" Target="consultantplus://offline/ref=0536092B33D0ADE9F93F4B731FFC59A866241BDE1D8756BBE0059E5938D8D0A9969C58FFI0K1M" TargetMode="External"/><Relationship Id="rId17" Type="http://schemas.openxmlformats.org/officeDocument/2006/relationships/hyperlink" Target="consultantplus://offline/ref=0536092B33D0ADE9F93F4B731FFC59A866241BDE1D8756BBE0059E5938D8D0A9969C58FC020BIEK1M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36092B33D0ADE9F93F4B731FFC59A866241BDE1D8756BBE0059E5938D8D0A9969C58FC0809IEK3M" TargetMode="External"/><Relationship Id="rId20" Type="http://schemas.openxmlformats.org/officeDocument/2006/relationships/hyperlink" Target="consultantplus://offline/ref=0536092B33D0ADE9F93F4B731FFC59A866241BDE1D8756BBE0059E5938D8D0A9969C58FC040EIEK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6241BDE1D8756BBE0059E5938D8D0A9969C58FC010BE348I6K6M" TargetMode="External"/><Relationship Id="rId11" Type="http://schemas.openxmlformats.org/officeDocument/2006/relationships/hyperlink" Target="consultantplus://offline/ref=0536092B33D0ADE9F93F4B731FFC59A866241BDE1D8756BBE0059E5938D8D0A9969C58FCI0K8M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536092B33D0ADE9F93F4B731FFC59A866241BDE1D8756BBE0059E5938D8D0A9969C58FB08I0K8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536092B33D0ADE9F93F4B731FFC59A866241BDE1D8756BBE0059E5938D8D0A9969C58FC010AE74FI6K5M" TargetMode="External"/><Relationship Id="rId19" Type="http://schemas.openxmlformats.org/officeDocument/2006/relationships/hyperlink" Target="consultantplus://offline/ref=0536092B33D0ADE9F93F4B731FFC59A866241BDE1D8756BBE0059E5938D8D0A9969C58FC050DIEK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6241BDE1D8756BBE0059E5938D8D0A9969C58F808I0K9M" TargetMode="External"/><Relationship Id="rId14" Type="http://schemas.openxmlformats.org/officeDocument/2006/relationships/hyperlink" Target="consultantplus://offline/ref=0536092B33D0ADE9F93F4B731FFC59A866241BDE1D8756BBE0059E5938D8D0A9969C58FFI0K3M" TargetMode="External"/><Relationship Id="rId22" Type="http://schemas.openxmlformats.org/officeDocument/2006/relationships/hyperlink" Target="consultantplus://offline/ref=0536092B33D0ADE9F93F4B731FFC59A866241BDE1D8756BBE0059E5938D8D0A9969C58FC010BE348I6K6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Щегельская Елена Николаевна</dc:creator>
  <cp:lastModifiedBy>Кайгородова Валентина Викторовна</cp:lastModifiedBy>
  <cp:revision>2</cp:revision>
  <dcterms:created xsi:type="dcterms:W3CDTF">2018-04-11T11:05:00Z</dcterms:created>
  <dcterms:modified xsi:type="dcterms:W3CDTF">2018-04-11T11:05:00Z</dcterms:modified>
</cp:coreProperties>
</file>