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DE" w:rsidRPr="00BF7A03" w:rsidRDefault="000F27DE" w:rsidP="000F27DE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bookmarkStart w:id="0" w:name="_GoBack"/>
      <w:bookmarkEnd w:id="0"/>
      <w:r w:rsidRPr="00BF7A03">
        <w:rPr>
          <w:rFonts w:ascii="Times New Roman" w:hAnsi="Times New Roman" w:cs="Times New Roman"/>
          <w:szCs w:val="22"/>
        </w:rPr>
        <w:t>Форма 2.14. Информация о предложении регулируемой</w:t>
      </w:r>
    </w:p>
    <w:p w:rsidR="000F27DE" w:rsidRPr="00BF7A03" w:rsidRDefault="000F27DE" w:rsidP="000F27DE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F7A03">
        <w:rPr>
          <w:rFonts w:ascii="Times New Roman" w:hAnsi="Times New Roman" w:cs="Times New Roman"/>
          <w:szCs w:val="22"/>
        </w:rPr>
        <w:t>организации об установлении тарифов в сфере холодного</w:t>
      </w:r>
    </w:p>
    <w:p w:rsidR="000F27DE" w:rsidRPr="00BF7A03" w:rsidRDefault="000F27DE" w:rsidP="000F27DE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F7A03">
        <w:rPr>
          <w:rFonts w:ascii="Times New Roman" w:hAnsi="Times New Roman" w:cs="Times New Roman"/>
          <w:szCs w:val="22"/>
        </w:rPr>
        <w:t>водоснабжения на очередной период регулирования</w:t>
      </w:r>
    </w:p>
    <w:p w:rsidR="000F27DE" w:rsidRPr="00BF7A03" w:rsidRDefault="000F27DE" w:rsidP="000F27D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1134"/>
        <w:gridCol w:w="993"/>
        <w:gridCol w:w="1417"/>
        <w:gridCol w:w="1134"/>
        <w:gridCol w:w="992"/>
        <w:gridCol w:w="1276"/>
        <w:gridCol w:w="1134"/>
        <w:gridCol w:w="992"/>
        <w:gridCol w:w="993"/>
        <w:gridCol w:w="992"/>
      </w:tblGrid>
      <w:tr w:rsidR="00BC2FDE" w:rsidRPr="00BF7A03" w:rsidTr="00DF2C87">
        <w:tc>
          <w:tcPr>
            <w:tcW w:w="3397" w:type="dxa"/>
          </w:tcPr>
          <w:p w:rsidR="00BC2FDE" w:rsidRPr="00BF7A03" w:rsidRDefault="00BC2FDE" w:rsidP="00E974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F7A03">
              <w:rPr>
                <w:rFonts w:ascii="Times New Roman" w:hAnsi="Times New Roman" w:cs="Times New Roman"/>
                <w:szCs w:val="22"/>
              </w:rPr>
              <w:t>Предлагаемый метод регулирования</w:t>
            </w:r>
          </w:p>
        </w:tc>
        <w:tc>
          <w:tcPr>
            <w:tcW w:w="2127" w:type="dxa"/>
            <w:gridSpan w:val="2"/>
          </w:tcPr>
          <w:p w:rsidR="00BC2FDE" w:rsidRDefault="00BC2FDE" w:rsidP="000C61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2551" w:type="dxa"/>
            <w:gridSpan w:val="2"/>
          </w:tcPr>
          <w:p w:rsidR="00BC2FDE" w:rsidRDefault="00BC2FDE" w:rsidP="000C61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2268" w:type="dxa"/>
            <w:gridSpan w:val="2"/>
          </w:tcPr>
          <w:p w:rsidR="00BC2FDE" w:rsidRDefault="00BC2FDE" w:rsidP="000C61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2126" w:type="dxa"/>
            <w:gridSpan w:val="2"/>
          </w:tcPr>
          <w:p w:rsidR="00BC2FDE" w:rsidRDefault="00BC2FDE" w:rsidP="000C61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985" w:type="dxa"/>
            <w:gridSpan w:val="2"/>
          </w:tcPr>
          <w:p w:rsidR="00BC2FDE" w:rsidRDefault="00BC2FDE" w:rsidP="000C61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9B3916" w:rsidRPr="00BF7A03" w:rsidTr="009B3916">
        <w:tc>
          <w:tcPr>
            <w:tcW w:w="3397" w:type="dxa"/>
          </w:tcPr>
          <w:p w:rsidR="00BC2FDE" w:rsidRPr="00BF7A03" w:rsidRDefault="00BC2FDE" w:rsidP="00E974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F7A03">
              <w:rPr>
                <w:rFonts w:ascii="Times New Roman" w:hAnsi="Times New Roman" w:cs="Times New Roman"/>
                <w:szCs w:val="22"/>
              </w:rPr>
              <w:t>Расчетная величина тарифов</w:t>
            </w:r>
            <w:r>
              <w:rPr>
                <w:rFonts w:ascii="Times New Roman" w:hAnsi="Times New Roman" w:cs="Times New Roman"/>
                <w:szCs w:val="22"/>
              </w:rPr>
              <w:t xml:space="preserve"> (руб. без НДС)</w:t>
            </w:r>
          </w:p>
        </w:tc>
        <w:tc>
          <w:tcPr>
            <w:tcW w:w="1134" w:type="dxa"/>
          </w:tcPr>
          <w:p w:rsidR="00BC2FDE" w:rsidRDefault="00DF2C87" w:rsidP="000C61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54,89</w:t>
            </w:r>
          </w:p>
          <w:p w:rsidR="00DF2C87" w:rsidRPr="00BF7A03" w:rsidRDefault="00DF2C87" w:rsidP="00DF2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BC2FDE" w:rsidRDefault="00DF2C87" w:rsidP="000C61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86,69</w:t>
            </w:r>
          </w:p>
        </w:tc>
        <w:tc>
          <w:tcPr>
            <w:tcW w:w="1417" w:type="dxa"/>
          </w:tcPr>
          <w:p w:rsidR="00BC2FDE" w:rsidRPr="00BF7A03" w:rsidRDefault="00DF2C87" w:rsidP="000C61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86,69</w:t>
            </w:r>
          </w:p>
        </w:tc>
        <w:tc>
          <w:tcPr>
            <w:tcW w:w="1134" w:type="dxa"/>
          </w:tcPr>
          <w:p w:rsidR="00BC2FDE" w:rsidRDefault="00DF2C87" w:rsidP="000C61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63,55</w:t>
            </w:r>
          </w:p>
        </w:tc>
        <w:tc>
          <w:tcPr>
            <w:tcW w:w="992" w:type="dxa"/>
          </w:tcPr>
          <w:p w:rsidR="00BC2FDE" w:rsidRPr="00BF7A03" w:rsidRDefault="00DF2C87" w:rsidP="00DF2C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63,55</w:t>
            </w:r>
          </w:p>
        </w:tc>
        <w:tc>
          <w:tcPr>
            <w:tcW w:w="1276" w:type="dxa"/>
          </w:tcPr>
          <w:p w:rsidR="00BC2FDE" w:rsidRDefault="00DF2C87" w:rsidP="000C61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95,11</w:t>
            </w:r>
          </w:p>
        </w:tc>
        <w:tc>
          <w:tcPr>
            <w:tcW w:w="1134" w:type="dxa"/>
          </w:tcPr>
          <w:p w:rsidR="00BC2FDE" w:rsidRPr="00BF7A03" w:rsidRDefault="00DF2C87" w:rsidP="000C61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95,11</w:t>
            </w:r>
          </w:p>
        </w:tc>
        <w:tc>
          <w:tcPr>
            <w:tcW w:w="992" w:type="dxa"/>
          </w:tcPr>
          <w:p w:rsidR="00BC2FDE" w:rsidRDefault="00DF2C87" w:rsidP="000C61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71,13</w:t>
            </w:r>
          </w:p>
        </w:tc>
        <w:tc>
          <w:tcPr>
            <w:tcW w:w="993" w:type="dxa"/>
          </w:tcPr>
          <w:p w:rsidR="00BC2FDE" w:rsidRPr="00BF7A03" w:rsidRDefault="00DF2C87" w:rsidP="000C61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71,13</w:t>
            </w:r>
          </w:p>
        </w:tc>
        <w:tc>
          <w:tcPr>
            <w:tcW w:w="992" w:type="dxa"/>
          </w:tcPr>
          <w:p w:rsidR="00BC2FDE" w:rsidRDefault="00DF2C87" w:rsidP="000C61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101,49</w:t>
            </w:r>
          </w:p>
        </w:tc>
      </w:tr>
      <w:tr w:rsidR="009B3916" w:rsidRPr="00BF7A03" w:rsidTr="009B3916">
        <w:tc>
          <w:tcPr>
            <w:tcW w:w="3397" w:type="dxa"/>
          </w:tcPr>
          <w:p w:rsidR="00DF2C87" w:rsidRPr="00BF7A03" w:rsidRDefault="00DF2C87" w:rsidP="00DF2C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F7A03">
              <w:rPr>
                <w:rFonts w:ascii="Times New Roman" w:hAnsi="Times New Roman" w:cs="Times New Roman"/>
                <w:szCs w:val="22"/>
              </w:rPr>
              <w:t>Период действия тарифов</w:t>
            </w:r>
          </w:p>
        </w:tc>
        <w:tc>
          <w:tcPr>
            <w:tcW w:w="1134" w:type="dxa"/>
          </w:tcPr>
          <w:p w:rsidR="00DF2C87" w:rsidRPr="00BF7A03" w:rsidRDefault="00DF2C87" w:rsidP="00DF2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 01 января по 30 июня</w:t>
            </w:r>
          </w:p>
        </w:tc>
        <w:tc>
          <w:tcPr>
            <w:tcW w:w="993" w:type="dxa"/>
          </w:tcPr>
          <w:p w:rsidR="00DF2C87" w:rsidRPr="000C6193" w:rsidRDefault="00DF2C87" w:rsidP="00DF2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 01 июля по 31 декабря</w:t>
            </w:r>
          </w:p>
        </w:tc>
        <w:tc>
          <w:tcPr>
            <w:tcW w:w="1417" w:type="dxa"/>
          </w:tcPr>
          <w:p w:rsidR="00DF2C87" w:rsidRPr="00BF7A03" w:rsidRDefault="00DF2C87" w:rsidP="00DF2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 01 января по 30 июня</w:t>
            </w:r>
          </w:p>
        </w:tc>
        <w:tc>
          <w:tcPr>
            <w:tcW w:w="1134" w:type="dxa"/>
          </w:tcPr>
          <w:p w:rsidR="00DF2C87" w:rsidRPr="000C6193" w:rsidRDefault="00DF2C87" w:rsidP="00DF2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 01 июля по 31 декабря</w:t>
            </w:r>
          </w:p>
        </w:tc>
        <w:tc>
          <w:tcPr>
            <w:tcW w:w="992" w:type="dxa"/>
          </w:tcPr>
          <w:p w:rsidR="00DF2C87" w:rsidRPr="00BF7A03" w:rsidRDefault="00DF2C87" w:rsidP="00DF2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 01 января по 30 июня</w:t>
            </w:r>
          </w:p>
        </w:tc>
        <w:tc>
          <w:tcPr>
            <w:tcW w:w="1276" w:type="dxa"/>
          </w:tcPr>
          <w:p w:rsidR="00DF2C87" w:rsidRPr="000C6193" w:rsidRDefault="00DF2C87" w:rsidP="00DF2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 01 июля по 31 декабря</w:t>
            </w:r>
          </w:p>
        </w:tc>
        <w:tc>
          <w:tcPr>
            <w:tcW w:w="1134" w:type="dxa"/>
          </w:tcPr>
          <w:p w:rsidR="00DF2C87" w:rsidRPr="00BF7A03" w:rsidRDefault="00DF2C87" w:rsidP="00DF2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 01 января по 30 июня</w:t>
            </w:r>
          </w:p>
        </w:tc>
        <w:tc>
          <w:tcPr>
            <w:tcW w:w="992" w:type="dxa"/>
          </w:tcPr>
          <w:p w:rsidR="00DF2C87" w:rsidRPr="000C6193" w:rsidRDefault="00DF2C87" w:rsidP="00DF2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 01 июля по 31 декабря</w:t>
            </w:r>
          </w:p>
        </w:tc>
        <w:tc>
          <w:tcPr>
            <w:tcW w:w="993" w:type="dxa"/>
          </w:tcPr>
          <w:p w:rsidR="00DF2C87" w:rsidRPr="00BF7A03" w:rsidRDefault="00DF2C87" w:rsidP="00DF2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 01 января по 30 июня</w:t>
            </w:r>
          </w:p>
        </w:tc>
        <w:tc>
          <w:tcPr>
            <w:tcW w:w="992" w:type="dxa"/>
          </w:tcPr>
          <w:p w:rsidR="00DF2C87" w:rsidRPr="000C6193" w:rsidRDefault="00DF2C87" w:rsidP="00DF2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 01 июля по 31 декабря</w:t>
            </w:r>
          </w:p>
        </w:tc>
      </w:tr>
      <w:tr w:rsidR="00DF2C87" w:rsidRPr="00BF7A03" w:rsidTr="00DF2C87">
        <w:tc>
          <w:tcPr>
            <w:tcW w:w="3397" w:type="dxa"/>
          </w:tcPr>
          <w:p w:rsidR="00DF2C87" w:rsidRPr="00BF7A03" w:rsidRDefault="00DF2C87" w:rsidP="00DF2C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F7A03">
              <w:rPr>
                <w:rFonts w:ascii="Times New Roman" w:hAnsi="Times New Roman" w:cs="Times New Roman"/>
                <w:szCs w:val="22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2127" w:type="dxa"/>
            <w:gridSpan w:val="2"/>
          </w:tcPr>
          <w:p w:rsidR="00DF2C87" w:rsidRPr="000C6193" w:rsidRDefault="00DF2C87" w:rsidP="00DF2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193">
              <w:rPr>
                <w:rFonts w:ascii="Times New Roman" w:hAnsi="Times New Roman" w:cs="Times New Roman"/>
                <w:sz w:val="18"/>
                <w:szCs w:val="18"/>
              </w:rPr>
              <w:t xml:space="preserve">базовый уровень операционных расходов, индекс эффективности операционных расходов, нормативный уровень прибыли, показатели энергосбережения и энергетической эффективности (уровень потерь воды, удельный расход электрической энергии) </w:t>
            </w:r>
          </w:p>
        </w:tc>
        <w:tc>
          <w:tcPr>
            <w:tcW w:w="2551" w:type="dxa"/>
            <w:gridSpan w:val="2"/>
          </w:tcPr>
          <w:p w:rsidR="00DF2C87" w:rsidRPr="000C6193" w:rsidRDefault="00DF2C87" w:rsidP="00DF2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193">
              <w:rPr>
                <w:rFonts w:ascii="Times New Roman" w:hAnsi="Times New Roman" w:cs="Times New Roman"/>
                <w:sz w:val="18"/>
                <w:szCs w:val="18"/>
              </w:rPr>
              <w:t>базовый уровень операционных расходов, индекс эффективности операционных расходов, нормативный уровень прибыли, показатели энергосбережения и энергетической эффективности (уровень потерь воды, удельный расход электрической энергии</w:t>
            </w:r>
          </w:p>
        </w:tc>
        <w:tc>
          <w:tcPr>
            <w:tcW w:w="2268" w:type="dxa"/>
            <w:gridSpan w:val="2"/>
          </w:tcPr>
          <w:p w:rsidR="00DF2C87" w:rsidRPr="000C6193" w:rsidRDefault="00DF2C87" w:rsidP="00DF2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193">
              <w:rPr>
                <w:rFonts w:ascii="Times New Roman" w:hAnsi="Times New Roman" w:cs="Times New Roman"/>
                <w:sz w:val="18"/>
                <w:szCs w:val="18"/>
              </w:rPr>
              <w:t>базовый уровень операционных расходов, индекс эффективности операционных расходов, нормативный уровень прибыли, показатели энергосбережения и энергетической эффективности (уровень потерь воды, удельный расход электрической энергии</w:t>
            </w:r>
          </w:p>
        </w:tc>
        <w:tc>
          <w:tcPr>
            <w:tcW w:w="2126" w:type="dxa"/>
            <w:gridSpan w:val="2"/>
          </w:tcPr>
          <w:p w:rsidR="00DF2C87" w:rsidRPr="000C6193" w:rsidRDefault="00DF2C87" w:rsidP="00DF2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193">
              <w:rPr>
                <w:rFonts w:ascii="Times New Roman" w:hAnsi="Times New Roman" w:cs="Times New Roman"/>
                <w:sz w:val="18"/>
                <w:szCs w:val="18"/>
              </w:rPr>
              <w:t>базовый уровень операционных расходов, индекс эффективности операционных расходов, нормативный уровень прибыли, показатели энергосбережения и энергетической эффективности (уровень потерь воды, удельный расход электрической энергии</w:t>
            </w:r>
          </w:p>
        </w:tc>
        <w:tc>
          <w:tcPr>
            <w:tcW w:w="1985" w:type="dxa"/>
            <w:gridSpan w:val="2"/>
          </w:tcPr>
          <w:p w:rsidR="00DF2C87" w:rsidRPr="000C6193" w:rsidRDefault="00DF2C87" w:rsidP="00DF2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193">
              <w:rPr>
                <w:rFonts w:ascii="Times New Roman" w:hAnsi="Times New Roman" w:cs="Times New Roman"/>
                <w:sz w:val="18"/>
                <w:szCs w:val="18"/>
              </w:rPr>
              <w:t>базовый уровень операционных расходов, индекс эффективности операционных расходов, нормативный уровень прибыли, показатели энергосбережения и энергетической эффективности (уровень потерь воды, удельный расход электрической энергии</w:t>
            </w:r>
          </w:p>
        </w:tc>
      </w:tr>
      <w:tr w:rsidR="009B3916" w:rsidRPr="00BF7A03" w:rsidTr="009B3916">
        <w:tc>
          <w:tcPr>
            <w:tcW w:w="3397" w:type="dxa"/>
          </w:tcPr>
          <w:p w:rsidR="00DF2C87" w:rsidRPr="00BF7A03" w:rsidRDefault="00DF2C87" w:rsidP="00DF2C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F7A03">
              <w:rPr>
                <w:rFonts w:ascii="Times New Roman" w:hAnsi="Times New Roman" w:cs="Times New Roman"/>
                <w:szCs w:val="22"/>
              </w:rPr>
              <w:t>Сведения о необходимой валовой выручке на соответствующий период, в том числе, с разбивкой по годам</w:t>
            </w:r>
            <w:r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без НДС)</w:t>
            </w:r>
          </w:p>
        </w:tc>
        <w:tc>
          <w:tcPr>
            <w:tcW w:w="1134" w:type="dxa"/>
          </w:tcPr>
          <w:p w:rsidR="00DF2C87" w:rsidRPr="009B3916" w:rsidRDefault="009B3916" w:rsidP="00DF2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74287,338385</w:t>
            </w:r>
          </w:p>
        </w:tc>
        <w:tc>
          <w:tcPr>
            <w:tcW w:w="993" w:type="dxa"/>
          </w:tcPr>
          <w:p w:rsidR="00DF2C87" w:rsidRPr="009B3916" w:rsidRDefault="009B3916" w:rsidP="00DF2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74287,338385</w:t>
            </w:r>
          </w:p>
        </w:tc>
        <w:tc>
          <w:tcPr>
            <w:tcW w:w="1417" w:type="dxa"/>
          </w:tcPr>
          <w:p w:rsidR="00DF2C87" w:rsidRPr="009B3916" w:rsidRDefault="009B3916" w:rsidP="00DF2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78830,689075</w:t>
            </w:r>
          </w:p>
        </w:tc>
        <w:tc>
          <w:tcPr>
            <w:tcW w:w="1134" w:type="dxa"/>
          </w:tcPr>
          <w:p w:rsidR="00DF2C87" w:rsidRPr="009B3916" w:rsidRDefault="009B3916" w:rsidP="00DF2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78830,689075</w:t>
            </w:r>
          </w:p>
        </w:tc>
        <w:tc>
          <w:tcPr>
            <w:tcW w:w="992" w:type="dxa"/>
          </w:tcPr>
          <w:p w:rsidR="00DF2C87" w:rsidRPr="009B3916" w:rsidRDefault="009B3916" w:rsidP="00DF2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83248,73635</w:t>
            </w:r>
          </w:p>
        </w:tc>
        <w:tc>
          <w:tcPr>
            <w:tcW w:w="1276" w:type="dxa"/>
          </w:tcPr>
          <w:p w:rsidR="00DF2C87" w:rsidRPr="009B3916" w:rsidRDefault="009B3916" w:rsidP="00DF2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83248,73635</w:t>
            </w:r>
          </w:p>
        </w:tc>
        <w:tc>
          <w:tcPr>
            <w:tcW w:w="1134" w:type="dxa"/>
          </w:tcPr>
          <w:p w:rsidR="00DF2C87" w:rsidRPr="009B3916" w:rsidRDefault="009B3916" w:rsidP="00DF2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87225,07826</w:t>
            </w:r>
          </w:p>
        </w:tc>
        <w:tc>
          <w:tcPr>
            <w:tcW w:w="992" w:type="dxa"/>
          </w:tcPr>
          <w:p w:rsidR="00DF2C87" w:rsidRPr="009B3916" w:rsidRDefault="009B3916" w:rsidP="00DF2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87225,07826</w:t>
            </w:r>
          </w:p>
        </w:tc>
        <w:tc>
          <w:tcPr>
            <w:tcW w:w="993" w:type="dxa"/>
          </w:tcPr>
          <w:p w:rsidR="00DF2C87" w:rsidRPr="009B3916" w:rsidRDefault="009B3916" w:rsidP="00DF2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90574,10</w:t>
            </w:r>
          </w:p>
        </w:tc>
        <w:tc>
          <w:tcPr>
            <w:tcW w:w="992" w:type="dxa"/>
          </w:tcPr>
          <w:p w:rsidR="00DF2C87" w:rsidRPr="009B3916" w:rsidRDefault="009B3916" w:rsidP="00DF2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90574,10</w:t>
            </w:r>
          </w:p>
        </w:tc>
      </w:tr>
      <w:tr w:rsidR="009B3916" w:rsidRPr="00BF7A03" w:rsidTr="009B3916">
        <w:tc>
          <w:tcPr>
            <w:tcW w:w="3397" w:type="dxa"/>
          </w:tcPr>
          <w:p w:rsidR="00DF2C87" w:rsidRPr="00BF7A03" w:rsidRDefault="00DF2C87" w:rsidP="00DF2C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F7A03">
              <w:rPr>
                <w:rFonts w:ascii="Times New Roman" w:hAnsi="Times New Roman" w:cs="Times New Roman"/>
                <w:szCs w:val="22"/>
              </w:rPr>
              <w:t>Годовой объем отпущенной потребителям воды</w:t>
            </w:r>
            <w:r>
              <w:rPr>
                <w:rFonts w:ascii="Times New Roman" w:hAnsi="Times New Roman" w:cs="Times New Roman"/>
                <w:szCs w:val="22"/>
              </w:rPr>
              <w:t xml:space="preserve"> (тыс.м3)</w:t>
            </w:r>
          </w:p>
        </w:tc>
        <w:tc>
          <w:tcPr>
            <w:tcW w:w="1134" w:type="dxa"/>
          </w:tcPr>
          <w:p w:rsidR="00DF2C87" w:rsidRPr="00BF7A03" w:rsidRDefault="009B3916" w:rsidP="00DF2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1049,378</w:t>
            </w:r>
          </w:p>
        </w:tc>
        <w:tc>
          <w:tcPr>
            <w:tcW w:w="993" w:type="dxa"/>
          </w:tcPr>
          <w:p w:rsidR="00DF2C87" w:rsidRDefault="009B3916" w:rsidP="00DF2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1049,378</w:t>
            </w:r>
          </w:p>
        </w:tc>
        <w:tc>
          <w:tcPr>
            <w:tcW w:w="1417" w:type="dxa"/>
          </w:tcPr>
          <w:p w:rsidR="00DF2C87" w:rsidRPr="00BF7A03" w:rsidRDefault="009B3916" w:rsidP="00DF2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1049,378</w:t>
            </w:r>
          </w:p>
        </w:tc>
        <w:tc>
          <w:tcPr>
            <w:tcW w:w="1134" w:type="dxa"/>
          </w:tcPr>
          <w:p w:rsidR="00DF2C87" w:rsidRDefault="009B3916" w:rsidP="00DF2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1049,378</w:t>
            </w:r>
          </w:p>
        </w:tc>
        <w:tc>
          <w:tcPr>
            <w:tcW w:w="992" w:type="dxa"/>
          </w:tcPr>
          <w:p w:rsidR="00DF2C87" w:rsidRPr="00BF7A03" w:rsidRDefault="009B3916" w:rsidP="00DF2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1049,378</w:t>
            </w:r>
          </w:p>
        </w:tc>
        <w:tc>
          <w:tcPr>
            <w:tcW w:w="1276" w:type="dxa"/>
          </w:tcPr>
          <w:p w:rsidR="00DF2C87" w:rsidRDefault="009B3916" w:rsidP="00DF2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1049,378</w:t>
            </w:r>
          </w:p>
        </w:tc>
        <w:tc>
          <w:tcPr>
            <w:tcW w:w="1134" w:type="dxa"/>
          </w:tcPr>
          <w:p w:rsidR="00DF2C87" w:rsidRPr="00BF7A03" w:rsidRDefault="009B3916" w:rsidP="00DF2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1049,378</w:t>
            </w:r>
          </w:p>
        </w:tc>
        <w:tc>
          <w:tcPr>
            <w:tcW w:w="992" w:type="dxa"/>
          </w:tcPr>
          <w:p w:rsidR="00DF2C87" w:rsidRDefault="009B3916" w:rsidP="00DF2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1049,378</w:t>
            </w:r>
          </w:p>
        </w:tc>
        <w:tc>
          <w:tcPr>
            <w:tcW w:w="993" w:type="dxa"/>
          </w:tcPr>
          <w:p w:rsidR="00DF2C87" w:rsidRPr="00BF7A03" w:rsidRDefault="009B3916" w:rsidP="009B39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1049,378</w:t>
            </w:r>
          </w:p>
        </w:tc>
        <w:tc>
          <w:tcPr>
            <w:tcW w:w="992" w:type="dxa"/>
          </w:tcPr>
          <w:p w:rsidR="00DF2C87" w:rsidRDefault="009B3916" w:rsidP="00DF2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1049,378</w:t>
            </w:r>
          </w:p>
        </w:tc>
      </w:tr>
      <w:tr w:rsidR="009B3916" w:rsidRPr="00BF7A03" w:rsidTr="009B3916">
        <w:tc>
          <w:tcPr>
            <w:tcW w:w="3397" w:type="dxa"/>
          </w:tcPr>
          <w:p w:rsidR="00DF2C87" w:rsidRPr="00BF7A03" w:rsidRDefault="00DF2C87" w:rsidP="00DF2C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F7A03">
              <w:rPr>
                <w:rFonts w:ascii="Times New Roman" w:hAnsi="Times New Roman" w:cs="Times New Roman"/>
                <w:szCs w:val="22"/>
              </w:rPr>
              <w:t xml:space="preserve">Размер недополученных доходов </w:t>
            </w:r>
            <w:r w:rsidRPr="00BF7A03">
              <w:rPr>
                <w:rFonts w:ascii="Times New Roman" w:hAnsi="Times New Roman" w:cs="Times New Roman"/>
                <w:szCs w:val="22"/>
              </w:rPr>
              <w:lastRenderedPageBreak/>
              <w:t xml:space="preserve">регулируемой организации (при их наличии), исчисленный в соответствии с </w:t>
            </w:r>
            <w:hyperlink r:id="rId6" w:history="1">
              <w:r w:rsidRPr="00BF7A03">
                <w:rPr>
                  <w:rFonts w:ascii="Times New Roman" w:hAnsi="Times New Roman" w:cs="Times New Roman"/>
                  <w:color w:val="0000FF"/>
                  <w:szCs w:val="22"/>
                </w:rPr>
                <w:t>Основами</w:t>
              </w:r>
            </w:hyperlink>
            <w:r w:rsidRPr="00BF7A03">
              <w:rPr>
                <w:rFonts w:ascii="Times New Roman" w:hAnsi="Times New Roman" w:cs="Times New Roman"/>
                <w:szCs w:val="22"/>
              </w:rPr>
              <w:t xml:space="preserve"> ценообразования</w:t>
            </w:r>
          </w:p>
        </w:tc>
        <w:tc>
          <w:tcPr>
            <w:tcW w:w="1134" w:type="dxa"/>
          </w:tcPr>
          <w:p w:rsidR="00DF2C87" w:rsidRPr="00BF7A03" w:rsidRDefault="00DF2C87" w:rsidP="00DF2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F2C87" w:rsidRPr="00BF7A03" w:rsidRDefault="00DF2C87" w:rsidP="00DF2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DF2C87" w:rsidRPr="00BF7A03" w:rsidRDefault="00DF2C87" w:rsidP="00DF2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F2C87" w:rsidRPr="00BF7A03" w:rsidRDefault="00DF2C87" w:rsidP="00DF2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F2C87" w:rsidRPr="00BF7A03" w:rsidRDefault="00DF2C87" w:rsidP="00DF2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F2C87" w:rsidRPr="00BF7A03" w:rsidRDefault="00DF2C87" w:rsidP="00DF2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F2C87" w:rsidRPr="00BF7A03" w:rsidRDefault="00DF2C87" w:rsidP="00DF2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F2C87" w:rsidRPr="00BF7A03" w:rsidRDefault="00DF2C87" w:rsidP="00DF2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F2C87" w:rsidRPr="00BF7A03" w:rsidRDefault="00DF2C87" w:rsidP="00DF2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F2C87" w:rsidRPr="00BF7A03" w:rsidRDefault="00DF2C87" w:rsidP="00DF2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B3916" w:rsidRPr="00BF7A03" w:rsidTr="009B3916">
        <w:tc>
          <w:tcPr>
            <w:tcW w:w="3397" w:type="dxa"/>
          </w:tcPr>
          <w:p w:rsidR="00DF2C87" w:rsidRPr="00BF7A03" w:rsidRDefault="00DF2C87" w:rsidP="00DF2C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F7A03">
              <w:rPr>
                <w:rFonts w:ascii="Times New Roman" w:hAnsi="Times New Roman" w:cs="Times New Roman"/>
                <w:szCs w:val="22"/>
              </w:rPr>
              <w:lastRenderedPageBreak/>
              <w:t xml:space="preserve">Размер экономически обоснованных расходов, не учтенных при регулировании тарифов в предыдущий период регулирования (при их наличии), определенный в соответствии с </w:t>
            </w:r>
            <w:hyperlink r:id="rId7" w:history="1">
              <w:r w:rsidRPr="00BF7A03">
                <w:rPr>
                  <w:rFonts w:ascii="Times New Roman" w:hAnsi="Times New Roman" w:cs="Times New Roman"/>
                  <w:color w:val="0000FF"/>
                  <w:szCs w:val="22"/>
                </w:rPr>
                <w:t>Основами</w:t>
              </w:r>
            </w:hyperlink>
            <w:r w:rsidRPr="00BF7A03">
              <w:rPr>
                <w:rFonts w:ascii="Times New Roman" w:hAnsi="Times New Roman" w:cs="Times New Roman"/>
                <w:szCs w:val="22"/>
              </w:rPr>
              <w:t xml:space="preserve"> ценообразования</w:t>
            </w:r>
          </w:p>
        </w:tc>
        <w:tc>
          <w:tcPr>
            <w:tcW w:w="1134" w:type="dxa"/>
          </w:tcPr>
          <w:p w:rsidR="00DF2C87" w:rsidRPr="00BF7A03" w:rsidRDefault="00DF2C87" w:rsidP="00DF2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F2C87" w:rsidRPr="00BF7A03" w:rsidRDefault="00DF2C87" w:rsidP="00DF2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DF2C87" w:rsidRPr="00BF7A03" w:rsidRDefault="00DF2C87" w:rsidP="00DF2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F2C87" w:rsidRPr="00BF7A03" w:rsidRDefault="00DF2C87" w:rsidP="00DF2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F2C87" w:rsidRPr="00BF7A03" w:rsidRDefault="00DF2C87" w:rsidP="00DF2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F2C87" w:rsidRPr="00BF7A03" w:rsidRDefault="00DF2C87" w:rsidP="00DF2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F2C87" w:rsidRPr="00BF7A03" w:rsidRDefault="00DF2C87" w:rsidP="00DF2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F2C87" w:rsidRPr="00BF7A03" w:rsidRDefault="00DF2C87" w:rsidP="00DF2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DF2C87" w:rsidRPr="00BF7A03" w:rsidRDefault="00DF2C87" w:rsidP="00DF2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F2C87" w:rsidRPr="00BF7A03" w:rsidRDefault="00DF2C87" w:rsidP="00DF2C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60317" w:rsidRDefault="00060317"/>
    <w:sectPr w:rsidR="00060317" w:rsidSect="000C619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68"/>
    <w:rsid w:val="00060317"/>
    <w:rsid w:val="000C6193"/>
    <w:rsid w:val="000F27DE"/>
    <w:rsid w:val="0018771A"/>
    <w:rsid w:val="007E03E1"/>
    <w:rsid w:val="009B3916"/>
    <w:rsid w:val="00AC1768"/>
    <w:rsid w:val="00BC2FDE"/>
    <w:rsid w:val="00DC7E4A"/>
    <w:rsid w:val="00D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C14AC7B9B00CC46F849C325CE8DD8CC4C86F9DD05D73BF8B1E7696996E8C0F14903AF234899B4D3o3B2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C14AC7B9B00CC46F849C325CE8DD8CC4C86F9DD05D73BF8B1E7696996E8C0F14903AF234899B4D3o3B2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52565-C019-4B32-B387-F4DF9604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Ганиева Эльмира Зиннуровна</dc:creator>
  <cp:lastModifiedBy>Арслангереев Шамиль Салимгереевич</cp:lastModifiedBy>
  <cp:revision>2</cp:revision>
  <dcterms:created xsi:type="dcterms:W3CDTF">2019-04-26T08:40:00Z</dcterms:created>
  <dcterms:modified xsi:type="dcterms:W3CDTF">2019-04-26T08:40:00Z</dcterms:modified>
</cp:coreProperties>
</file>