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A1E" w:rsidRPr="00FA7A1E" w:rsidRDefault="00FA7A1E" w:rsidP="00FA7A1E">
      <w:pPr>
        <w:rPr>
          <w:b/>
          <w:bCs/>
        </w:rPr>
      </w:pPr>
    </w:p>
    <w:p w:rsidR="00FA7A1E" w:rsidRPr="00FA7A1E" w:rsidRDefault="00FA7A1E" w:rsidP="00FA7A1E">
      <w:pPr>
        <w:rPr>
          <w:b/>
          <w:bCs/>
        </w:rPr>
      </w:pPr>
      <w:bookmarkStart w:id="0" w:name="_Toc356386804"/>
      <w:r w:rsidRPr="00FA7A1E">
        <w:rPr>
          <w:b/>
          <w:bCs/>
        </w:rPr>
        <w:t>Приложение №3: Сведения о соблюдении Обществом кодекса корпоративного поведения</w:t>
      </w:r>
      <w:bookmarkEnd w:id="0"/>
    </w:p>
    <w:p w:rsidR="00FA7A1E" w:rsidRPr="00FA7A1E" w:rsidRDefault="00FA7A1E" w:rsidP="00FA7A1E">
      <w:pPr>
        <w:rPr>
          <w:b/>
          <w:bCs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41"/>
        <w:gridCol w:w="5387"/>
        <w:gridCol w:w="6"/>
        <w:gridCol w:w="2088"/>
        <w:gridCol w:w="1417"/>
      </w:tblGrid>
      <w:tr w:rsidR="00FA7A1E" w:rsidRPr="00FA7A1E" w:rsidTr="0037183A">
        <w:tblPrEx>
          <w:tblCellMar>
            <w:top w:w="0" w:type="dxa"/>
            <w:bottom w:w="0" w:type="dxa"/>
          </w:tblCellMar>
        </w:tblPrEx>
        <w:tc>
          <w:tcPr>
            <w:tcW w:w="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N</w:t>
            </w:r>
          </w:p>
        </w:tc>
        <w:tc>
          <w:tcPr>
            <w:tcW w:w="5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 xml:space="preserve">Положение </w:t>
            </w:r>
            <w:hyperlink r:id="rId5" w:history="1">
              <w:r w:rsidRPr="00FA7A1E">
                <w:rPr>
                  <w:rStyle w:val="a3"/>
                  <w:b/>
                  <w:bCs/>
                </w:rPr>
                <w:t>Кодекса</w:t>
              </w:r>
            </w:hyperlink>
            <w:r w:rsidRPr="00FA7A1E">
              <w:rPr>
                <w:b/>
                <w:bCs/>
              </w:rPr>
              <w:t xml:space="preserve"> корпоративного поведения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Соблюдается или не соблюдается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Примечание</w:t>
            </w:r>
          </w:p>
        </w:tc>
      </w:tr>
      <w:tr w:rsidR="00FA7A1E" w:rsidRPr="00FA7A1E" w:rsidTr="0037183A">
        <w:tblPrEx>
          <w:tblCellMar>
            <w:top w:w="0" w:type="dxa"/>
            <w:bottom w:w="0" w:type="dxa"/>
          </w:tblCellMar>
        </w:tblPrEx>
        <w:tc>
          <w:tcPr>
            <w:tcW w:w="963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bookmarkStart w:id="1" w:name="_Toc356386496"/>
            <w:bookmarkStart w:id="2" w:name="_Toc356386805"/>
            <w:r w:rsidRPr="00FA7A1E">
              <w:rPr>
                <w:b/>
                <w:bCs/>
              </w:rPr>
              <w:t>Общее собрание акционеров</w:t>
            </w:r>
            <w:bookmarkEnd w:id="1"/>
            <w:bookmarkEnd w:id="2"/>
          </w:p>
        </w:tc>
      </w:tr>
      <w:tr w:rsidR="00FA7A1E" w:rsidRPr="00FA7A1E" w:rsidTr="0037183A">
        <w:tblPrEx>
          <w:tblCellMar>
            <w:top w:w="0" w:type="dxa"/>
            <w:bottom w:w="0" w:type="dxa"/>
          </w:tblCellMar>
        </w:tblPrEx>
        <w:tc>
          <w:tcPr>
            <w:tcW w:w="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1.</w:t>
            </w:r>
          </w:p>
        </w:tc>
        <w:tc>
          <w:tcPr>
            <w:tcW w:w="5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Извещение акционеров о проведении общего собрания акционеров не менее чем за 30 дней до даты его проведения независимо от вопросов, включенных в его повестку дня, если законодательством не предусмотрен больший срок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Не соблюдается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Осуществляется в соответствии с пунктом 11.2.2.1 Устава</w:t>
            </w:r>
          </w:p>
        </w:tc>
      </w:tr>
      <w:tr w:rsidR="00FA7A1E" w:rsidRPr="00FA7A1E" w:rsidTr="0037183A">
        <w:tblPrEx>
          <w:tblCellMar>
            <w:top w:w="0" w:type="dxa"/>
            <w:bottom w:w="0" w:type="dxa"/>
          </w:tblCellMar>
        </w:tblPrEx>
        <w:tc>
          <w:tcPr>
            <w:tcW w:w="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2.</w:t>
            </w:r>
          </w:p>
        </w:tc>
        <w:tc>
          <w:tcPr>
            <w:tcW w:w="5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Наличие у акционеров возможности знакомиться со списком лиц, имеющих право на участие в общем собрании акционеров, начиная со дня сообщения о проведении общего собрания акционеров и до закрытия очного общего собрания акционеров, а в случае заочного общего собрания акционеров - до даты окончания приема бюллетеней для голосования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Соблюдается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Пункт 11.2.1.3 Устава</w:t>
            </w:r>
          </w:p>
        </w:tc>
      </w:tr>
      <w:tr w:rsidR="00FA7A1E" w:rsidRPr="00FA7A1E" w:rsidTr="0037183A">
        <w:tblPrEx>
          <w:tblCellMar>
            <w:top w:w="0" w:type="dxa"/>
            <w:bottom w:w="0" w:type="dxa"/>
          </w:tblCellMar>
        </w:tblPrEx>
        <w:tc>
          <w:tcPr>
            <w:tcW w:w="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3.</w:t>
            </w:r>
          </w:p>
        </w:tc>
        <w:tc>
          <w:tcPr>
            <w:tcW w:w="5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Наличие у акционеров возможности знакомиться с информацией (материалами), подлежащей предоставлению при подготовке к проведению общего собрания акционеров, посредством электронных средств связи, в том числе посредством сети Интернет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Не соблюдается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Осуществляется в соответствии с п. 11.2.2.3 Устава</w:t>
            </w:r>
          </w:p>
        </w:tc>
      </w:tr>
      <w:tr w:rsidR="00FA7A1E" w:rsidRPr="00FA7A1E" w:rsidTr="0037183A">
        <w:tblPrEx>
          <w:tblCellMar>
            <w:top w:w="0" w:type="dxa"/>
            <w:bottom w:w="0" w:type="dxa"/>
          </w:tblCellMar>
        </w:tblPrEx>
        <w:tc>
          <w:tcPr>
            <w:tcW w:w="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4.</w:t>
            </w:r>
          </w:p>
        </w:tc>
        <w:tc>
          <w:tcPr>
            <w:tcW w:w="5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Наличие у акционера возможности внести вопрос в повестку дня общего собрания акционеров или потребовать созыва общего собрания акционеров без предоставления выписки из реестра акционеров, если учет его прав на акции осуществляется в системе ведения реестра акционеров, а в случае, если его права на акции учитываются на счете депо, - достаточность выписки со счета депо для осуществления вышеуказанных прав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соблюдается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Пункт 11.2.3.1 Устава</w:t>
            </w:r>
          </w:p>
        </w:tc>
      </w:tr>
      <w:tr w:rsidR="00FA7A1E" w:rsidRPr="00FA7A1E" w:rsidTr="0037183A">
        <w:tblPrEx>
          <w:tblCellMar>
            <w:top w:w="0" w:type="dxa"/>
            <w:bottom w:w="0" w:type="dxa"/>
          </w:tblCellMar>
        </w:tblPrEx>
        <w:tc>
          <w:tcPr>
            <w:tcW w:w="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5.</w:t>
            </w:r>
          </w:p>
        </w:tc>
        <w:tc>
          <w:tcPr>
            <w:tcW w:w="5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 xml:space="preserve">Наличие в уставе или внутренних документах акционерного общества требования об обязательном присутствии на общем собрании акционеров генерального директора, членов правления, членов совета директоров, членов ревизионной комиссии и аудитора акционерного </w:t>
            </w:r>
            <w:r w:rsidRPr="00FA7A1E">
              <w:rPr>
                <w:b/>
                <w:bCs/>
              </w:rPr>
              <w:lastRenderedPageBreak/>
              <w:t>общества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lastRenderedPageBreak/>
              <w:t>Не соблюдается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</w:p>
        </w:tc>
      </w:tr>
      <w:tr w:rsidR="00FA7A1E" w:rsidRPr="00FA7A1E" w:rsidTr="0037183A">
        <w:tblPrEx>
          <w:tblCellMar>
            <w:top w:w="0" w:type="dxa"/>
            <w:bottom w:w="0" w:type="dxa"/>
          </w:tblCellMar>
        </w:tblPrEx>
        <w:tc>
          <w:tcPr>
            <w:tcW w:w="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lastRenderedPageBreak/>
              <w:t>6.</w:t>
            </w:r>
          </w:p>
        </w:tc>
        <w:tc>
          <w:tcPr>
            <w:tcW w:w="5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Обязательное присутствие кандидатов при рассмотрении на общем собрании акционеров вопросов об избрании членов совета директоров, генерального директора, членов правления, членов ревизионной комиссии, а также вопроса об утверждении аудитора акционерного общества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Не соблюдается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</w:p>
        </w:tc>
      </w:tr>
      <w:tr w:rsidR="00FA7A1E" w:rsidRPr="00FA7A1E" w:rsidTr="0037183A">
        <w:tblPrEx>
          <w:tblCellMar>
            <w:top w:w="0" w:type="dxa"/>
            <w:bottom w:w="0" w:type="dxa"/>
          </w:tblCellMar>
        </w:tblPrEx>
        <w:tc>
          <w:tcPr>
            <w:tcW w:w="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7.</w:t>
            </w:r>
          </w:p>
        </w:tc>
        <w:tc>
          <w:tcPr>
            <w:tcW w:w="5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Наличие во внутренних документах акционерного общества процедуры регистрации участников общего собрания акционеров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Не соблюдается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</w:p>
        </w:tc>
      </w:tr>
      <w:tr w:rsidR="00FA7A1E" w:rsidRPr="00FA7A1E" w:rsidTr="0037183A">
        <w:tblPrEx>
          <w:tblCellMar>
            <w:top w:w="0" w:type="dxa"/>
            <w:bottom w:w="0" w:type="dxa"/>
          </w:tblCellMar>
        </w:tblPrEx>
        <w:tc>
          <w:tcPr>
            <w:tcW w:w="963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bookmarkStart w:id="3" w:name="_Toc356386497"/>
            <w:bookmarkStart w:id="4" w:name="_Toc356386806"/>
            <w:r w:rsidRPr="00FA7A1E">
              <w:rPr>
                <w:b/>
                <w:bCs/>
              </w:rPr>
              <w:t>Совет директоров</w:t>
            </w:r>
            <w:bookmarkEnd w:id="3"/>
            <w:bookmarkEnd w:id="4"/>
          </w:p>
        </w:tc>
      </w:tr>
      <w:tr w:rsidR="00FA7A1E" w:rsidRPr="00FA7A1E" w:rsidTr="0037183A">
        <w:tblPrEx>
          <w:tblCellMar>
            <w:top w:w="0" w:type="dxa"/>
            <w:bottom w:w="0" w:type="dxa"/>
          </w:tblCellMar>
        </w:tblPrEx>
        <w:tc>
          <w:tcPr>
            <w:tcW w:w="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8.</w:t>
            </w:r>
          </w:p>
        </w:tc>
        <w:tc>
          <w:tcPr>
            <w:tcW w:w="5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Наличие в уставе акционерного общества полномочия совета директоров по ежегодному утверждению финансово-хозяйственного плана акционерного общества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Не соблюдается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</w:p>
        </w:tc>
      </w:tr>
      <w:tr w:rsidR="00FA7A1E" w:rsidRPr="00FA7A1E" w:rsidTr="0037183A">
        <w:tblPrEx>
          <w:tblCellMar>
            <w:top w:w="0" w:type="dxa"/>
            <w:bottom w:w="0" w:type="dxa"/>
          </w:tblCellMar>
        </w:tblPrEx>
        <w:tc>
          <w:tcPr>
            <w:tcW w:w="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9.</w:t>
            </w:r>
          </w:p>
        </w:tc>
        <w:tc>
          <w:tcPr>
            <w:tcW w:w="5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Наличие утвержденной советом директоров процедуры управления рисками в акционерном обществе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Не соблюдается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</w:p>
        </w:tc>
      </w:tr>
      <w:tr w:rsidR="00FA7A1E" w:rsidRPr="00FA7A1E" w:rsidTr="0037183A">
        <w:tblPrEx>
          <w:tblCellMar>
            <w:top w:w="0" w:type="dxa"/>
            <w:bottom w:w="0" w:type="dxa"/>
          </w:tblCellMar>
        </w:tblPrEx>
        <w:tc>
          <w:tcPr>
            <w:tcW w:w="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10.</w:t>
            </w:r>
          </w:p>
        </w:tc>
        <w:tc>
          <w:tcPr>
            <w:tcW w:w="5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Наличие в уставе акционерного общества права совета директоров принять решение о приостановлении полномочий генерального директора, назначаемого общим собранием акционеров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Соблюдается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Пункт 11.4.4 Устава</w:t>
            </w:r>
          </w:p>
        </w:tc>
      </w:tr>
      <w:tr w:rsidR="00FA7A1E" w:rsidRPr="00FA7A1E" w:rsidTr="0037183A">
        <w:tblPrEx>
          <w:tblCellMar>
            <w:top w:w="0" w:type="dxa"/>
            <w:bottom w:w="0" w:type="dxa"/>
          </w:tblCellMar>
        </w:tblPrEx>
        <w:tc>
          <w:tcPr>
            <w:tcW w:w="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11.</w:t>
            </w:r>
          </w:p>
        </w:tc>
        <w:tc>
          <w:tcPr>
            <w:tcW w:w="5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Наличие в уставе акционерного общества права совета директоров устанавливать требования к квалификации и размеру вознаграждения генерального директора, членов правления, руководителей основных структурных подразделений акционерного общества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Не соблюдается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</w:p>
        </w:tc>
      </w:tr>
      <w:tr w:rsidR="00FA7A1E" w:rsidRPr="00FA7A1E" w:rsidTr="0037183A">
        <w:tblPrEx>
          <w:tblCellMar>
            <w:top w:w="0" w:type="dxa"/>
            <w:bottom w:w="0" w:type="dxa"/>
          </w:tblCellMar>
        </w:tblPrEx>
        <w:tc>
          <w:tcPr>
            <w:tcW w:w="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12.</w:t>
            </w:r>
          </w:p>
        </w:tc>
        <w:tc>
          <w:tcPr>
            <w:tcW w:w="5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Наличие в уставе акционерного общества права совета директоров утверждать условия договоров с генеральным директором и членами правления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Не соблюдается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</w:p>
        </w:tc>
      </w:tr>
      <w:tr w:rsidR="00FA7A1E" w:rsidRPr="00FA7A1E" w:rsidTr="0037183A">
        <w:tblPrEx>
          <w:tblCellMar>
            <w:top w:w="0" w:type="dxa"/>
            <w:bottom w:w="0" w:type="dxa"/>
          </w:tblCellMar>
        </w:tblPrEx>
        <w:tc>
          <w:tcPr>
            <w:tcW w:w="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13.</w:t>
            </w:r>
          </w:p>
        </w:tc>
        <w:tc>
          <w:tcPr>
            <w:tcW w:w="5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Наличие в уставе или внутренних документах акционерного общества требования о том, что при утверждении условий договоров с генеральным директором (управляющей организацией, управляющим) и членами правления голоса членов совета директоров, являющихся генеральным директором и членами правления, при подсчете голосов не учитываются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Не соблюдается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</w:p>
        </w:tc>
      </w:tr>
      <w:tr w:rsidR="00FA7A1E" w:rsidRPr="00FA7A1E" w:rsidTr="0037183A">
        <w:tblPrEx>
          <w:tblCellMar>
            <w:top w:w="0" w:type="dxa"/>
            <w:bottom w:w="0" w:type="dxa"/>
          </w:tblCellMar>
        </w:tblPrEx>
        <w:tc>
          <w:tcPr>
            <w:tcW w:w="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lastRenderedPageBreak/>
              <w:t>14.</w:t>
            </w:r>
          </w:p>
        </w:tc>
        <w:tc>
          <w:tcPr>
            <w:tcW w:w="5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 xml:space="preserve">Наличие в составе совета директоров акционерного общества не менее 3 независимых директоров, отвечающих требованиям </w:t>
            </w:r>
            <w:hyperlink r:id="rId6" w:history="1">
              <w:r w:rsidRPr="00FA7A1E">
                <w:rPr>
                  <w:rStyle w:val="a3"/>
                  <w:b/>
                  <w:bCs/>
                </w:rPr>
                <w:t>Кодекса</w:t>
              </w:r>
            </w:hyperlink>
            <w:r w:rsidRPr="00FA7A1E">
              <w:rPr>
                <w:b/>
                <w:bCs/>
              </w:rPr>
              <w:t xml:space="preserve"> корпоративного поведения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Не соблюдается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</w:p>
        </w:tc>
      </w:tr>
      <w:tr w:rsidR="00FA7A1E" w:rsidRPr="00FA7A1E" w:rsidTr="0037183A">
        <w:tblPrEx>
          <w:tblCellMar>
            <w:top w:w="0" w:type="dxa"/>
            <w:bottom w:w="0" w:type="dxa"/>
          </w:tblCellMar>
        </w:tblPrEx>
        <w:tc>
          <w:tcPr>
            <w:tcW w:w="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15.</w:t>
            </w:r>
          </w:p>
        </w:tc>
        <w:tc>
          <w:tcPr>
            <w:tcW w:w="5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Отсутствие в составе совета директоров акционерного общества лиц, которые признавались виновными в совершении преступлений в сфере экономической деятельности или преступлений против государственной власти, интересов государственной службы и службы в органах местного самоуправления или к которым применялись административные наказания за правонарушения в области предпринимательской деятельности или в области финансов, налогов и сборов, рынка ценных бумаг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Соблюдается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</w:p>
        </w:tc>
      </w:tr>
      <w:tr w:rsidR="00FA7A1E" w:rsidRPr="00FA7A1E" w:rsidTr="0037183A">
        <w:tblPrEx>
          <w:tblCellMar>
            <w:top w:w="0" w:type="dxa"/>
            <w:bottom w:w="0" w:type="dxa"/>
          </w:tblCellMar>
        </w:tblPrEx>
        <w:tc>
          <w:tcPr>
            <w:tcW w:w="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16.</w:t>
            </w:r>
          </w:p>
        </w:tc>
        <w:tc>
          <w:tcPr>
            <w:tcW w:w="5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Отсутствие в составе совета директоров акционерного общества лиц, являющихся участником, генеральным директором (управляющим), членом органа управления или работником юридического лица, конкурирующего с акционерным обществом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Соблюдается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</w:p>
        </w:tc>
      </w:tr>
      <w:tr w:rsidR="00FA7A1E" w:rsidRPr="00FA7A1E" w:rsidTr="0037183A">
        <w:tblPrEx>
          <w:tblCellMar>
            <w:top w:w="0" w:type="dxa"/>
            <w:bottom w:w="0" w:type="dxa"/>
          </w:tblCellMar>
        </w:tblPrEx>
        <w:tc>
          <w:tcPr>
            <w:tcW w:w="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17.</w:t>
            </w:r>
          </w:p>
        </w:tc>
        <w:tc>
          <w:tcPr>
            <w:tcW w:w="5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Наличие в уставе акционерного общества требования об избрании совета директоров кумулятивным голосованием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Соблюдается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Пункт 11.3.4.3 Устава</w:t>
            </w:r>
          </w:p>
        </w:tc>
      </w:tr>
      <w:tr w:rsidR="00FA7A1E" w:rsidRPr="00FA7A1E" w:rsidTr="0037183A">
        <w:tblPrEx>
          <w:tblCellMar>
            <w:top w:w="0" w:type="dxa"/>
            <w:bottom w:w="0" w:type="dxa"/>
          </w:tblCellMar>
        </w:tblPrEx>
        <w:tc>
          <w:tcPr>
            <w:tcW w:w="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18.</w:t>
            </w:r>
          </w:p>
        </w:tc>
        <w:tc>
          <w:tcPr>
            <w:tcW w:w="5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Наличие во внутренних документах акционерного общества обязанности членов совета директоров воздерживаться от действий, которые приведут или потенциально способны привести к возникновению конфликта между их интересами и интересами акционерного общества, а в случае возникновения такого конфликта - обязанности раскрывать совету директоров информацию об этом конфликте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Не соблюдается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</w:p>
        </w:tc>
      </w:tr>
      <w:tr w:rsidR="00FA7A1E" w:rsidRPr="00FA7A1E" w:rsidTr="0037183A">
        <w:tblPrEx>
          <w:tblCellMar>
            <w:top w:w="0" w:type="dxa"/>
            <w:bottom w:w="0" w:type="dxa"/>
          </w:tblCellMar>
        </w:tblPrEx>
        <w:tc>
          <w:tcPr>
            <w:tcW w:w="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19.</w:t>
            </w:r>
          </w:p>
        </w:tc>
        <w:tc>
          <w:tcPr>
            <w:tcW w:w="5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Наличие во внутренних документах акционерного общества обязанности членов совета директоров письменно уведомлять совет директоров о намерении совершить сделки с ценными бумагами акционерного общества, членами совета директоров которого они являются, или его дочерних (зависимых) обществ, а также раскрывать информацию о совершенных ими сделках с такими ценными бумагами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Не соблюдается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</w:p>
        </w:tc>
      </w:tr>
      <w:tr w:rsidR="00FA7A1E" w:rsidRPr="00FA7A1E" w:rsidTr="0037183A">
        <w:tblPrEx>
          <w:tblCellMar>
            <w:top w:w="0" w:type="dxa"/>
            <w:bottom w:w="0" w:type="dxa"/>
          </w:tblCellMar>
        </w:tblPrEx>
        <w:tc>
          <w:tcPr>
            <w:tcW w:w="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20.</w:t>
            </w:r>
          </w:p>
        </w:tc>
        <w:tc>
          <w:tcPr>
            <w:tcW w:w="5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 xml:space="preserve">Наличие во внутренних документах акционерного общества требования о проведении заседаний </w:t>
            </w:r>
            <w:r w:rsidRPr="00FA7A1E">
              <w:rPr>
                <w:b/>
                <w:bCs/>
              </w:rPr>
              <w:lastRenderedPageBreak/>
              <w:t>совета директоров не реже одного раза в шесть недель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lastRenderedPageBreak/>
              <w:t>Не соблюдается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</w:p>
        </w:tc>
      </w:tr>
      <w:tr w:rsidR="00FA7A1E" w:rsidRPr="00FA7A1E" w:rsidTr="0037183A">
        <w:tblPrEx>
          <w:tblCellMar>
            <w:top w:w="0" w:type="dxa"/>
            <w:bottom w:w="0" w:type="dxa"/>
          </w:tblCellMar>
        </w:tblPrEx>
        <w:tc>
          <w:tcPr>
            <w:tcW w:w="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lastRenderedPageBreak/>
              <w:t>21.</w:t>
            </w:r>
          </w:p>
        </w:tc>
        <w:tc>
          <w:tcPr>
            <w:tcW w:w="5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Проведение заседаний совета директоров акционерного общества в течение года, за который составляется годовой отчет акционерного общества, с периодичностью не реже одного раза в шесть недель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Соблюдается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</w:p>
        </w:tc>
      </w:tr>
      <w:tr w:rsidR="00FA7A1E" w:rsidRPr="00FA7A1E" w:rsidTr="0037183A">
        <w:tblPrEx>
          <w:tblCellMar>
            <w:top w:w="0" w:type="dxa"/>
            <w:bottom w:w="0" w:type="dxa"/>
          </w:tblCellMar>
        </w:tblPrEx>
        <w:tc>
          <w:tcPr>
            <w:tcW w:w="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22.</w:t>
            </w:r>
          </w:p>
        </w:tc>
        <w:tc>
          <w:tcPr>
            <w:tcW w:w="5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Наличие во внутренних документах акционерного общества порядка проведения заседаний совета директоров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Соблюдается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Пункт 11.3.6 Устава</w:t>
            </w:r>
          </w:p>
        </w:tc>
      </w:tr>
      <w:tr w:rsidR="00FA7A1E" w:rsidRPr="00FA7A1E" w:rsidTr="0037183A">
        <w:tblPrEx>
          <w:tblCellMar>
            <w:top w:w="0" w:type="dxa"/>
            <w:bottom w:w="0" w:type="dxa"/>
          </w:tblCellMar>
        </w:tblPrEx>
        <w:tc>
          <w:tcPr>
            <w:tcW w:w="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23.</w:t>
            </w:r>
          </w:p>
        </w:tc>
        <w:tc>
          <w:tcPr>
            <w:tcW w:w="5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Наличие во внутренних документах акционерного общества положения о необходимости одобрения советом директоров сделок акционерного общества на сумму 10 и более процентов стоимости активов общества, за исключением сделок, совершаемых в процессе обычной хозяйственной деятельности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Не соблюдается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Осуществлется в соответствии с требованиями федерального закона №208-ФЗ от 26.12.1995 г. «Об акционерных обществах»</w:t>
            </w:r>
          </w:p>
        </w:tc>
      </w:tr>
      <w:tr w:rsidR="00FA7A1E" w:rsidRPr="00FA7A1E" w:rsidTr="0037183A">
        <w:tblPrEx>
          <w:tblCellMar>
            <w:top w:w="0" w:type="dxa"/>
            <w:bottom w:w="0" w:type="dxa"/>
          </w:tblCellMar>
        </w:tblPrEx>
        <w:tc>
          <w:tcPr>
            <w:tcW w:w="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24.</w:t>
            </w:r>
          </w:p>
        </w:tc>
        <w:tc>
          <w:tcPr>
            <w:tcW w:w="5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Наличие во внутренних документах акционерного общества права членов совета директоров на получение от исполнительных органов и руководителей основных структурных подразделений акционерного общества информации, необходимой для осуществления своих функций, а также ответственности за непредоставление такой информации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Не соблюдается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</w:p>
        </w:tc>
      </w:tr>
      <w:tr w:rsidR="00FA7A1E" w:rsidRPr="00FA7A1E" w:rsidTr="0037183A">
        <w:tblPrEx>
          <w:tblCellMar>
            <w:top w:w="0" w:type="dxa"/>
            <w:bottom w:w="0" w:type="dxa"/>
          </w:tblCellMar>
        </w:tblPrEx>
        <w:tc>
          <w:tcPr>
            <w:tcW w:w="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25.</w:t>
            </w:r>
          </w:p>
        </w:tc>
        <w:tc>
          <w:tcPr>
            <w:tcW w:w="5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Наличие комитета совета директоров по стратегическому планированию или возложение функций указанного комитета на другой комитет (кроме комитета по аудиту и комитета по кадрам и вознаграждениям)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</w:p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Не соблюдается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</w:p>
        </w:tc>
      </w:tr>
      <w:tr w:rsidR="00FA7A1E" w:rsidRPr="00FA7A1E" w:rsidTr="0037183A">
        <w:tblPrEx>
          <w:tblCellMar>
            <w:top w:w="0" w:type="dxa"/>
            <w:bottom w:w="0" w:type="dxa"/>
          </w:tblCellMar>
        </w:tblPrEx>
        <w:tc>
          <w:tcPr>
            <w:tcW w:w="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26.</w:t>
            </w:r>
          </w:p>
        </w:tc>
        <w:tc>
          <w:tcPr>
            <w:tcW w:w="5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Наличие комитета совета директоров (комитета по аудиту), который рекомендует совету директоров аудитора акционерного общества и взаимодействует с ним и ревизионной комиссией акционерного общества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Не соблюдается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</w:p>
        </w:tc>
      </w:tr>
      <w:tr w:rsidR="00FA7A1E" w:rsidRPr="00FA7A1E" w:rsidTr="0037183A">
        <w:tblPrEx>
          <w:tblCellMar>
            <w:top w:w="0" w:type="dxa"/>
            <w:bottom w:w="0" w:type="dxa"/>
          </w:tblCellMar>
        </w:tblPrEx>
        <w:tc>
          <w:tcPr>
            <w:tcW w:w="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lastRenderedPageBreak/>
              <w:t>27.</w:t>
            </w:r>
          </w:p>
        </w:tc>
        <w:tc>
          <w:tcPr>
            <w:tcW w:w="5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Наличие в составе комитета по аудиту только независимых и неисполнительных директоров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Не соблюдается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</w:p>
        </w:tc>
      </w:tr>
      <w:tr w:rsidR="00FA7A1E" w:rsidRPr="00FA7A1E" w:rsidTr="0037183A">
        <w:tblPrEx>
          <w:tblCellMar>
            <w:top w:w="0" w:type="dxa"/>
            <w:bottom w:w="0" w:type="dxa"/>
          </w:tblCellMar>
        </w:tblPrEx>
        <w:tc>
          <w:tcPr>
            <w:tcW w:w="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28.</w:t>
            </w:r>
          </w:p>
        </w:tc>
        <w:tc>
          <w:tcPr>
            <w:tcW w:w="5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Осуществление руководства комитетом по аудиту независимым директором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Не соблюдается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</w:p>
        </w:tc>
      </w:tr>
      <w:tr w:rsidR="00FA7A1E" w:rsidRPr="00FA7A1E" w:rsidTr="0037183A">
        <w:tblPrEx>
          <w:tblCellMar>
            <w:top w:w="0" w:type="dxa"/>
            <w:bottom w:w="0" w:type="dxa"/>
          </w:tblCellMar>
        </w:tblPrEx>
        <w:tc>
          <w:tcPr>
            <w:tcW w:w="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29.</w:t>
            </w:r>
          </w:p>
        </w:tc>
        <w:tc>
          <w:tcPr>
            <w:tcW w:w="5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Наличие во внутренних документах акционерного общества права доступа всех членов комитета по аудиту к любым документам и информации акционерного общества при условии неразглашения ими конфиденциальной информации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Не соблюдается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</w:p>
        </w:tc>
      </w:tr>
      <w:tr w:rsidR="00FA7A1E" w:rsidRPr="00FA7A1E" w:rsidTr="0037183A">
        <w:tblPrEx>
          <w:tblCellMar>
            <w:top w:w="0" w:type="dxa"/>
            <w:bottom w:w="0" w:type="dxa"/>
          </w:tblCellMar>
        </w:tblPrEx>
        <w:tc>
          <w:tcPr>
            <w:tcW w:w="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30.</w:t>
            </w:r>
          </w:p>
        </w:tc>
        <w:tc>
          <w:tcPr>
            <w:tcW w:w="5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Создание комитета совета директоров (комитета по кадрам и вознаграждениям), функцией которого является определение критериев подбора кандидатов в члены совета директоров и выработка политики акционерного общества в области вознаграждения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Не соблюдается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</w:p>
        </w:tc>
      </w:tr>
      <w:tr w:rsidR="00FA7A1E" w:rsidRPr="00FA7A1E" w:rsidTr="0037183A">
        <w:tblPrEx>
          <w:tblCellMar>
            <w:top w:w="0" w:type="dxa"/>
            <w:bottom w:w="0" w:type="dxa"/>
          </w:tblCellMar>
        </w:tblPrEx>
        <w:tc>
          <w:tcPr>
            <w:tcW w:w="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31.</w:t>
            </w:r>
          </w:p>
        </w:tc>
        <w:tc>
          <w:tcPr>
            <w:tcW w:w="5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Осуществление руководства комитетом по кадрам и вознаграждениям независимым директором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Не соблюдается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</w:p>
        </w:tc>
      </w:tr>
      <w:tr w:rsidR="00FA7A1E" w:rsidRPr="00FA7A1E" w:rsidTr="0037183A">
        <w:tblPrEx>
          <w:tblCellMar>
            <w:top w:w="0" w:type="dxa"/>
            <w:bottom w:w="0" w:type="dxa"/>
          </w:tblCellMar>
        </w:tblPrEx>
        <w:tc>
          <w:tcPr>
            <w:tcW w:w="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32.</w:t>
            </w:r>
          </w:p>
        </w:tc>
        <w:tc>
          <w:tcPr>
            <w:tcW w:w="5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Отсутствие в составе комитета по кадрам и вознаграждениям должностных лиц акционерного общества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Не соблюдается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</w:p>
        </w:tc>
      </w:tr>
      <w:tr w:rsidR="00FA7A1E" w:rsidRPr="00FA7A1E" w:rsidTr="0037183A">
        <w:tblPrEx>
          <w:tblCellMar>
            <w:top w:w="0" w:type="dxa"/>
            <w:bottom w:w="0" w:type="dxa"/>
          </w:tblCellMar>
        </w:tblPrEx>
        <w:tc>
          <w:tcPr>
            <w:tcW w:w="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33.</w:t>
            </w:r>
          </w:p>
        </w:tc>
        <w:tc>
          <w:tcPr>
            <w:tcW w:w="5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Создание комитета совета директоров по рискам или возложение функций указанного комитета на другой комитет (кроме комитета по аудиту и комитета по кадрам и вознаграждениям)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Не соблюдается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</w:p>
        </w:tc>
      </w:tr>
      <w:tr w:rsidR="00FA7A1E" w:rsidRPr="00FA7A1E" w:rsidTr="0037183A">
        <w:tblPrEx>
          <w:tblCellMar>
            <w:top w:w="0" w:type="dxa"/>
            <w:bottom w:w="0" w:type="dxa"/>
          </w:tblCellMar>
        </w:tblPrEx>
        <w:tc>
          <w:tcPr>
            <w:tcW w:w="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34.</w:t>
            </w:r>
          </w:p>
        </w:tc>
        <w:tc>
          <w:tcPr>
            <w:tcW w:w="5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Создание комитета совета директоров по урегулированию корпоративных конфликтов или возложение функций указанного комитета на другой комитет (кроме комитета по аудиту и комитета по кадрам и вознаграждениям)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Не соблюдается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</w:p>
        </w:tc>
      </w:tr>
      <w:tr w:rsidR="00FA7A1E" w:rsidRPr="00FA7A1E" w:rsidTr="0037183A">
        <w:tblPrEx>
          <w:tblCellMar>
            <w:top w:w="0" w:type="dxa"/>
            <w:bottom w:w="0" w:type="dxa"/>
          </w:tblCellMar>
        </w:tblPrEx>
        <w:tc>
          <w:tcPr>
            <w:tcW w:w="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35.</w:t>
            </w:r>
          </w:p>
        </w:tc>
        <w:tc>
          <w:tcPr>
            <w:tcW w:w="5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Отсутствие в составе комитета по урегулированию корпоративных конфликтов должностных лиц акционерного общества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Не соблюдается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</w:p>
        </w:tc>
      </w:tr>
      <w:tr w:rsidR="00FA7A1E" w:rsidRPr="00FA7A1E" w:rsidTr="0037183A">
        <w:tblPrEx>
          <w:tblCellMar>
            <w:top w:w="0" w:type="dxa"/>
            <w:bottom w:w="0" w:type="dxa"/>
          </w:tblCellMar>
        </w:tblPrEx>
        <w:tc>
          <w:tcPr>
            <w:tcW w:w="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36.</w:t>
            </w:r>
          </w:p>
        </w:tc>
        <w:tc>
          <w:tcPr>
            <w:tcW w:w="5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Осуществление руководства комитетом по урегулированию корпоративных конфликтов независимым директором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Не соблюдается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</w:p>
        </w:tc>
      </w:tr>
      <w:tr w:rsidR="00FA7A1E" w:rsidRPr="00FA7A1E" w:rsidTr="0037183A">
        <w:tblPrEx>
          <w:tblCellMar>
            <w:top w:w="0" w:type="dxa"/>
            <w:bottom w:w="0" w:type="dxa"/>
          </w:tblCellMar>
        </w:tblPrEx>
        <w:tc>
          <w:tcPr>
            <w:tcW w:w="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37.</w:t>
            </w:r>
          </w:p>
        </w:tc>
        <w:tc>
          <w:tcPr>
            <w:tcW w:w="5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Наличие утвержденных советом директоров внутренних документов акционерного общества, предусматривающих порядок формирования и работы комитетов совета директоров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Не соблюдается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</w:p>
        </w:tc>
      </w:tr>
      <w:tr w:rsidR="00FA7A1E" w:rsidRPr="00FA7A1E" w:rsidTr="0037183A">
        <w:tblPrEx>
          <w:tblCellMar>
            <w:top w:w="0" w:type="dxa"/>
            <w:bottom w:w="0" w:type="dxa"/>
          </w:tblCellMar>
        </w:tblPrEx>
        <w:tc>
          <w:tcPr>
            <w:tcW w:w="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lastRenderedPageBreak/>
              <w:t>38.</w:t>
            </w:r>
          </w:p>
        </w:tc>
        <w:tc>
          <w:tcPr>
            <w:tcW w:w="5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Наличие в уставе акционерного общества порядка определения кворума совета директоров, позволяющего обеспечивать обязательное участие независимых директоров в заседаниях совета директоров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Не соблюдается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</w:p>
        </w:tc>
      </w:tr>
      <w:tr w:rsidR="00FA7A1E" w:rsidRPr="00FA7A1E" w:rsidTr="0037183A">
        <w:tblPrEx>
          <w:tblCellMar>
            <w:top w:w="0" w:type="dxa"/>
            <w:bottom w:w="0" w:type="dxa"/>
          </w:tblCellMar>
        </w:tblPrEx>
        <w:tc>
          <w:tcPr>
            <w:tcW w:w="963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bookmarkStart w:id="5" w:name="_Toc356386498"/>
            <w:bookmarkStart w:id="6" w:name="_Toc356386807"/>
            <w:r w:rsidRPr="00FA7A1E">
              <w:rPr>
                <w:b/>
                <w:bCs/>
              </w:rPr>
              <w:t>Исполнительные органы</w:t>
            </w:r>
            <w:bookmarkEnd w:id="5"/>
            <w:bookmarkEnd w:id="6"/>
          </w:p>
        </w:tc>
      </w:tr>
      <w:tr w:rsidR="00FA7A1E" w:rsidRPr="00FA7A1E" w:rsidTr="0037183A">
        <w:tblPrEx>
          <w:tblCellMar>
            <w:top w:w="0" w:type="dxa"/>
            <w:bottom w:w="0" w:type="dxa"/>
          </w:tblCellMar>
        </w:tblPrEx>
        <w:tc>
          <w:tcPr>
            <w:tcW w:w="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39.</w:t>
            </w:r>
          </w:p>
        </w:tc>
        <w:tc>
          <w:tcPr>
            <w:tcW w:w="5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Наличие коллегиального исполнительного органа (правления) акционерного общества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Не соблюдается</w:t>
            </w:r>
          </w:p>
          <w:p w:rsidR="00FA7A1E" w:rsidRPr="00FA7A1E" w:rsidRDefault="00FA7A1E" w:rsidP="00FA7A1E">
            <w:pPr>
              <w:rPr>
                <w:b/>
                <w:b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</w:p>
        </w:tc>
      </w:tr>
      <w:tr w:rsidR="00FA7A1E" w:rsidRPr="00FA7A1E" w:rsidTr="0037183A">
        <w:tblPrEx>
          <w:tblCellMar>
            <w:top w:w="0" w:type="dxa"/>
            <w:bottom w:w="0" w:type="dxa"/>
          </w:tblCellMar>
        </w:tblPrEx>
        <w:tc>
          <w:tcPr>
            <w:tcW w:w="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40.</w:t>
            </w:r>
          </w:p>
        </w:tc>
        <w:tc>
          <w:tcPr>
            <w:tcW w:w="5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Наличие в уставе или внутренних документах акционерного общества положения о необходимости одобрения правлением сделок с недвижимостью, получения акционерным обществом кредитов, если указанные сделки не относятся к крупным сделкам и их совершение не относится к обычной хозяйственной деятельности акционерного общества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 xml:space="preserve">Не соблюдается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Такое положение содержится в Уставе Общества и относится к компетенции Совета Директоров Общества подпункты 19, 22 пункта 11.3.3.1 Устава Общества</w:t>
            </w:r>
          </w:p>
        </w:tc>
      </w:tr>
      <w:tr w:rsidR="00FA7A1E" w:rsidRPr="00FA7A1E" w:rsidTr="0037183A">
        <w:tblPrEx>
          <w:tblCellMar>
            <w:top w:w="0" w:type="dxa"/>
            <w:bottom w:w="0" w:type="dxa"/>
          </w:tblCellMar>
        </w:tblPrEx>
        <w:tc>
          <w:tcPr>
            <w:tcW w:w="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41.</w:t>
            </w:r>
          </w:p>
        </w:tc>
        <w:tc>
          <w:tcPr>
            <w:tcW w:w="5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Наличие во внутренних документах акционерного общества процедуры согласования операций, которые выходят за рамки финансово-хозяйственного плана акционерного общества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Не соблюдается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</w:p>
        </w:tc>
      </w:tr>
      <w:tr w:rsidR="00FA7A1E" w:rsidRPr="00FA7A1E" w:rsidTr="0037183A">
        <w:tblPrEx>
          <w:tblCellMar>
            <w:top w:w="0" w:type="dxa"/>
            <w:bottom w:w="0" w:type="dxa"/>
          </w:tblCellMar>
        </w:tblPrEx>
        <w:tc>
          <w:tcPr>
            <w:tcW w:w="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42.</w:t>
            </w:r>
          </w:p>
        </w:tc>
        <w:tc>
          <w:tcPr>
            <w:tcW w:w="5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Отсутствие в составе исполнительных органов лиц, являющихся участником, генеральным директором (управляющим), членом органа управления или работником юридического лица, конкурирующего с акционерным обществом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 xml:space="preserve">Соблюдается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</w:p>
        </w:tc>
      </w:tr>
      <w:tr w:rsidR="00FA7A1E" w:rsidRPr="00FA7A1E" w:rsidTr="0037183A">
        <w:tblPrEx>
          <w:tblCellMar>
            <w:top w:w="0" w:type="dxa"/>
            <w:bottom w:w="0" w:type="dxa"/>
          </w:tblCellMar>
        </w:tblPrEx>
        <w:tc>
          <w:tcPr>
            <w:tcW w:w="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43.</w:t>
            </w:r>
          </w:p>
        </w:tc>
        <w:tc>
          <w:tcPr>
            <w:tcW w:w="5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 xml:space="preserve">Отсутствие в составе исполнительных органов акционерного общества лиц, которые признавались виновными в совершении преступлений в сфере экономической деятельности или преступлений против государственной власти, интересов государственной службы и службы в органах местного самоуправления или к которым применялись административные наказания за правонарушения в области предпринимательской </w:t>
            </w:r>
            <w:r w:rsidRPr="00FA7A1E">
              <w:rPr>
                <w:b/>
                <w:bCs/>
              </w:rPr>
              <w:lastRenderedPageBreak/>
              <w:t>деятельности или в области финансов, налогов и сборов, рынка ценных бумаг. Если функции единоличного исполнительного органа выполняются управляющей организацией или управляющим - соответствие генерального директора и членов правления управляющей организации либо управляющего требованиям, предъявляемым к генеральному директору и членам правления акционерного общества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lastRenderedPageBreak/>
              <w:t>Соблюдается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</w:p>
        </w:tc>
      </w:tr>
      <w:tr w:rsidR="00FA7A1E" w:rsidRPr="00FA7A1E" w:rsidTr="0037183A">
        <w:tblPrEx>
          <w:tblCellMar>
            <w:top w:w="0" w:type="dxa"/>
            <w:bottom w:w="0" w:type="dxa"/>
          </w:tblCellMar>
        </w:tblPrEx>
        <w:tc>
          <w:tcPr>
            <w:tcW w:w="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lastRenderedPageBreak/>
              <w:t>44.</w:t>
            </w:r>
          </w:p>
        </w:tc>
        <w:tc>
          <w:tcPr>
            <w:tcW w:w="5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Наличие в уставе или внутренних документах акционерного общества запрета управляющей организации (управляющему) осуществлять аналогичные функции в конкурирующем обществе, а также находиться в каких-либо иных имущественных отношениях с акционерным обществом, помимо оказания услуг управляющей организации (управляющего)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Не соблюдается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</w:p>
        </w:tc>
      </w:tr>
      <w:tr w:rsidR="00FA7A1E" w:rsidRPr="00FA7A1E" w:rsidTr="0037183A">
        <w:tblPrEx>
          <w:tblCellMar>
            <w:top w:w="0" w:type="dxa"/>
            <w:bottom w:w="0" w:type="dxa"/>
          </w:tblCellMar>
        </w:tblPrEx>
        <w:tc>
          <w:tcPr>
            <w:tcW w:w="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45.</w:t>
            </w:r>
          </w:p>
        </w:tc>
        <w:tc>
          <w:tcPr>
            <w:tcW w:w="5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Наличие во внутренних документах акционерного общества обязанности исполнительных органов воздерживаться от действий, которые приведут или потенциально способны привести к возникновению конфликта между их интересами и интересами акционерного общества, а в случае возникновения такого конфликта - обязанности информировать об этом совет директоров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Не соблюдается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</w:p>
        </w:tc>
      </w:tr>
      <w:tr w:rsidR="00FA7A1E" w:rsidRPr="00FA7A1E" w:rsidTr="0037183A">
        <w:tblPrEx>
          <w:tblCellMar>
            <w:top w:w="0" w:type="dxa"/>
            <w:bottom w:w="0" w:type="dxa"/>
          </w:tblCellMar>
        </w:tblPrEx>
        <w:tc>
          <w:tcPr>
            <w:tcW w:w="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46.</w:t>
            </w:r>
          </w:p>
        </w:tc>
        <w:tc>
          <w:tcPr>
            <w:tcW w:w="5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Наличие в уставе или внутренних документах акционерного общества критериев отбора управляющей организации (управляющего)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Не соблюдается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</w:p>
        </w:tc>
      </w:tr>
      <w:tr w:rsidR="00FA7A1E" w:rsidRPr="00FA7A1E" w:rsidTr="0037183A">
        <w:tblPrEx>
          <w:tblCellMar>
            <w:top w:w="0" w:type="dxa"/>
            <w:bottom w:w="0" w:type="dxa"/>
          </w:tblCellMar>
        </w:tblPrEx>
        <w:tc>
          <w:tcPr>
            <w:tcW w:w="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47.</w:t>
            </w:r>
          </w:p>
        </w:tc>
        <w:tc>
          <w:tcPr>
            <w:tcW w:w="5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Представление исполнительными органами акционерного общества ежемесячных отчетов о своей работе совету директоров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Не соблюдается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</w:p>
        </w:tc>
      </w:tr>
      <w:tr w:rsidR="00FA7A1E" w:rsidRPr="00FA7A1E" w:rsidTr="0037183A">
        <w:tblPrEx>
          <w:tblCellMar>
            <w:top w:w="0" w:type="dxa"/>
            <w:bottom w:w="0" w:type="dxa"/>
          </w:tblCellMar>
        </w:tblPrEx>
        <w:tc>
          <w:tcPr>
            <w:tcW w:w="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48.</w:t>
            </w:r>
          </w:p>
        </w:tc>
        <w:tc>
          <w:tcPr>
            <w:tcW w:w="5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Установление в договорах, заключаемых акционерным обществом с генеральным директором (управляющей организацией, управляющим) и членами правления, ответственности за нарушение положений об использовании конфиденциальной и служебной информации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Не соблюдается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</w:p>
        </w:tc>
      </w:tr>
      <w:tr w:rsidR="00FA7A1E" w:rsidRPr="00FA7A1E" w:rsidTr="0037183A">
        <w:tblPrEx>
          <w:tblCellMar>
            <w:top w:w="0" w:type="dxa"/>
            <w:bottom w:w="0" w:type="dxa"/>
          </w:tblCellMar>
        </w:tblPrEx>
        <w:tc>
          <w:tcPr>
            <w:tcW w:w="963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bookmarkStart w:id="7" w:name="_Toc356386499"/>
            <w:bookmarkStart w:id="8" w:name="_Toc356386808"/>
            <w:r w:rsidRPr="00FA7A1E">
              <w:rPr>
                <w:b/>
                <w:bCs/>
              </w:rPr>
              <w:t>Секретарь общества</w:t>
            </w:r>
            <w:bookmarkEnd w:id="7"/>
            <w:bookmarkEnd w:id="8"/>
          </w:p>
        </w:tc>
      </w:tr>
      <w:tr w:rsidR="00FA7A1E" w:rsidRPr="00FA7A1E" w:rsidTr="0037183A">
        <w:tblPrEx>
          <w:tblCellMar>
            <w:top w:w="0" w:type="dxa"/>
            <w:bottom w:w="0" w:type="dxa"/>
          </w:tblCellMar>
        </w:tblPrEx>
        <w:tc>
          <w:tcPr>
            <w:tcW w:w="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49.</w:t>
            </w:r>
          </w:p>
        </w:tc>
        <w:tc>
          <w:tcPr>
            <w:tcW w:w="5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 xml:space="preserve">Наличие в акционерном обществе специального должностного лица (секретаря общества), задачей которого является обеспечение соблюдения </w:t>
            </w:r>
            <w:r w:rsidRPr="00FA7A1E">
              <w:rPr>
                <w:b/>
                <w:bCs/>
              </w:rPr>
              <w:lastRenderedPageBreak/>
              <w:t>органами и должностными лицами акционерного общества процедурных требований, гарантирующих реализацию прав и законных интересов акционеров общества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lastRenderedPageBreak/>
              <w:t>Соблюдается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 xml:space="preserve">Пункт 11.3.5.6 Устава </w:t>
            </w:r>
            <w:r w:rsidRPr="00FA7A1E">
              <w:rPr>
                <w:b/>
                <w:bCs/>
              </w:rPr>
              <w:lastRenderedPageBreak/>
              <w:t>Общества</w:t>
            </w:r>
          </w:p>
        </w:tc>
      </w:tr>
      <w:tr w:rsidR="00FA7A1E" w:rsidRPr="00FA7A1E" w:rsidTr="0037183A">
        <w:tblPrEx>
          <w:tblCellMar>
            <w:top w:w="0" w:type="dxa"/>
            <w:bottom w:w="0" w:type="dxa"/>
          </w:tblCellMar>
        </w:tblPrEx>
        <w:tc>
          <w:tcPr>
            <w:tcW w:w="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lastRenderedPageBreak/>
              <w:t>50.</w:t>
            </w:r>
          </w:p>
        </w:tc>
        <w:tc>
          <w:tcPr>
            <w:tcW w:w="5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Наличие в уставе или внутренних документах акционерного общества порядка назначения (избрания) секретаря общества и обязанностей секретаря общества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Соблюдается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Пункт 11.3.5.4, 11.3.5.5 Устава Общества</w:t>
            </w:r>
          </w:p>
        </w:tc>
      </w:tr>
      <w:tr w:rsidR="00FA7A1E" w:rsidRPr="00FA7A1E" w:rsidTr="0037183A">
        <w:tblPrEx>
          <w:tblCellMar>
            <w:top w:w="0" w:type="dxa"/>
            <w:bottom w:w="0" w:type="dxa"/>
          </w:tblCellMar>
        </w:tblPrEx>
        <w:tc>
          <w:tcPr>
            <w:tcW w:w="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51.</w:t>
            </w:r>
          </w:p>
        </w:tc>
        <w:tc>
          <w:tcPr>
            <w:tcW w:w="5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Наличие в уставе акционерного общества требований к кандидатуре секретаря общества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Не соблюдается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</w:p>
        </w:tc>
      </w:tr>
      <w:tr w:rsidR="00FA7A1E" w:rsidRPr="00FA7A1E" w:rsidTr="0037183A">
        <w:tblPrEx>
          <w:tblCellMar>
            <w:top w:w="0" w:type="dxa"/>
            <w:bottom w:w="0" w:type="dxa"/>
          </w:tblCellMar>
        </w:tblPrEx>
        <w:tc>
          <w:tcPr>
            <w:tcW w:w="963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bookmarkStart w:id="9" w:name="_Toc356386500"/>
            <w:bookmarkStart w:id="10" w:name="_Toc356386809"/>
            <w:r w:rsidRPr="00FA7A1E">
              <w:rPr>
                <w:b/>
                <w:bCs/>
              </w:rPr>
              <w:t>Существенные корпоративные действия</w:t>
            </w:r>
            <w:bookmarkEnd w:id="9"/>
            <w:bookmarkEnd w:id="10"/>
          </w:p>
        </w:tc>
      </w:tr>
      <w:tr w:rsidR="00FA7A1E" w:rsidRPr="00FA7A1E" w:rsidTr="0037183A">
        <w:tblPrEx>
          <w:tblCellMar>
            <w:top w:w="0" w:type="dxa"/>
            <w:bottom w:w="0" w:type="dxa"/>
          </w:tblCellMar>
        </w:tblPrEx>
        <w:tc>
          <w:tcPr>
            <w:tcW w:w="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52.</w:t>
            </w:r>
          </w:p>
        </w:tc>
        <w:tc>
          <w:tcPr>
            <w:tcW w:w="5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Наличие в уставе или внутренних документах акционерного общества требования об одобрении крупной сделки до ее совершения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Не соблюдается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</w:p>
        </w:tc>
      </w:tr>
      <w:tr w:rsidR="00FA7A1E" w:rsidRPr="00FA7A1E" w:rsidTr="0037183A">
        <w:tblPrEx>
          <w:tblCellMar>
            <w:top w:w="0" w:type="dxa"/>
            <w:bottom w:w="0" w:type="dxa"/>
          </w:tblCellMar>
        </w:tblPrEx>
        <w:tc>
          <w:tcPr>
            <w:tcW w:w="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53.</w:t>
            </w:r>
          </w:p>
        </w:tc>
        <w:tc>
          <w:tcPr>
            <w:tcW w:w="5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Обязательное привлечение независимого оценщика для оценки рыночной стоимости имущества, являющегося предметом крупной сделки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Не соблюдается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</w:p>
        </w:tc>
      </w:tr>
      <w:tr w:rsidR="00FA7A1E" w:rsidRPr="00FA7A1E" w:rsidTr="0037183A">
        <w:tblPrEx>
          <w:tblCellMar>
            <w:top w:w="0" w:type="dxa"/>
            <w:bottom w:w="0" w:type="dxa"/>
          </w:tblCellMar>
        </w:tblPrEx>
        <w:tc>
          <w:tcPr>
            <w:tcW w:w="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54.</w:t>
            </w:r>
          </w:p>
        </w:tc>
        <w:tc>
          <w:tcPr>
            <w:tcW w:w="5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Наличие в уставе акционерного общества запрета на принятие при приобретении крупных пакетов акций акционерного общества (поглощении) каких-либо действий, направленных на защиту интересов исполнительных органов (членов этих органов) и членов совета директоров акционерного общества, а также ухудшающих положение акционеров по сравнению с существующим (в частности, запрета на принятие советом директоров до окончания предполагаемого срока приобретения акций решения о выпуске дополнительных акций, о выпуске ценных бумаг, конвертируемых в акции, или ценных бумаг, предоставляющих право приобретения акций общества, даже если право принятия такого решения предоставлено ему уставом)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Не соблюдается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</w:p>
        </w:tc>
      </w:tr>
      <w:tr w:rsidR="00FA7A1E" w:rsidRPr="00FA7A1E" w:rsidTr="0037183A">
        <w:tblPrEx>
          <w:tblCellMar>
            <w:top w:w="0" w:type="dxa"/>
            <w:bottom w:w="0" w:type="dxa"/>
          </w:tblCellMar>
        </w:tblPrEx>
        <w:tc>
          <w:tcPr>
            <w:tcW w:w="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55.</w:t>
            </w:r>
          </w:p>
        </w:tc>
        <w:tc>
          <w:tcPr>
            <w:tcW w:w="5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Наличие в уставе акционерного общества требования об обязательном привлечении независимого оценщика для оценки текущей рыночной стоимости акций и возможных изменений их рыночной стоимости в результате поглощения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Не соблюдается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</w:p>
        </w:tc>
      </w:tr>
      <w:tr w:rsidR="00FA7A1E" w:rsidRPr="00FA7A1E" w:rsidTr="0037183A">
        <w:tblPrEx>
          <w:tblCellMar>
            <w:top w:w="0" w:type="dxa"/>
            <w:bottom w:w="0" w:type="dxa"/>
          </w:tblCellMar>
        </w:tblPrEx>
        <w:tc>
          <w:tcPr>
            <w:tcW w:w="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56.</w:t>
            </w:r>
          </w:p>
        </w:tc>
        <w:tc>
          <w:tcPr>
            <w:tcW w:w="5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 xml:space="preserve">Отсутствие в уставе акционерного общества освобождения приобретателя от обязанности </w:t>
            </w:r>
            <w:r w:rsidRPr="00FA7A1E">
              <w:rPr>
                <w:b/>
                <w:bCs/>
              </w:rPr>
              <w:lastRenderedPageBreak/>
              <w:t>предложить акционерам продать принадлежащие им обыкновенные акции общества (эмиссионные ценные бумаги, конвертируемые в обыкновенные акции) при поглощении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lastRenderedPageBreak/>
              <w:t>Соблюдается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</w:p>
        </w:tc>
      </w:tr>
      <w:tr w:rsidR="00FA7A1E" w:rsidRPr="00FA7A1E" w:rsidTr="0037183A">
        <w:tblPrEx>
          <w:tblCellMar>
            <w:top w:w="0" w:type="dxa"/>
            <w:bottom w:w="0" w:type="dxa"/>
          </w:tblCellMar>
        </w:tblPrEx>
        <w:tc>
          <w:tcPr>
            <w:tcW w:w="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lastRenderedPageBreak/>
              <w:t>57.</w:t>
            </w:r>
          </w:p>
        </w:tc>
        <w:tc>
          <w:tcPr>
            <w:tcW w:w="5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Наличие в уставе или внутренних документах акционерного общества требования об обязательном привлечении независимого оценщика для определения соотношения конвертации акций при реорганизации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Не соблюдается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</w:p>
        </w:tc>
      </w:tr>
      <w:tr w:rsidR="00FA7A1E" w:rsidRPr="00FA7A1E" w:rsidTr="0037183A">
        <w:tblPrEx>
          <w:tblCellMar>
            <w:top w:w="0" w:type="dxa"/>
            <w:bottom w:w="0" w:type="dxa"/>
          </w:tblCellMar>
        </w:tblPrEx>
        <w:tc>
          <w:tcPr>
            <w:tcW w:w="963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bookmarkStart w:id="11" w:name="_Toc356386501"/>
            <w:bookmarkStart w:id="12" w:name="_Toc356386810"/>
            <w:r w:rsidRPr="00FA7A1E">
              <w:rPr>
                <w:b/>
                <w:bCs/>
              </w:rPr>
              <w:t>Раскрытие информации</w:t>
            </w:r>
            <w:bookmarkEnd w:id="11"/>
            <w:bookmarkEnd w:id="12"/>
          </w:p>
        </w:tc>
      </w:tr>
      <w:tr w:rsidR="00FA7A1E" w:rsidRPr="00FA7A1E" w:rsidTr="0037183A">
        <w:tblPrEx>
          <w:tblCellMar>
            <w:top w:w="0" w:type="dxa"/>
            <w:bottom w:w="0" w:type="dxa"/>
          </w:tblCellMar>
        </w:tblPrEx>
        <w:tc>
          <w:tcPr>
            <w:tcW w:w="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58.</w:t>
            </w:r>
          </w:p>
        </w:tc>
        <w:tc>
          <w:tcPr>
            <w:tcW w:w="5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Наличие утвержденного советом директоров внутреннего документа, определяющего правила и подходы акционерного общества к раскрытию информации (Положения об информационной политике)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Не соблюдается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</w:p>
        </w:tc>
      </w:tr>
      <w:tr w:rsidR="00FA7A1E" w:rsidRPr="00FA7A1E" w:rsidTr="0037183A">
        <w:tblPrEx>
          <w:tblCellMar>
            <w:top w:w="0" w:type="dxa"/>
            <w:bottom w:w="0" w:type="dxa"/>
          </w:tblCellMar>
        </w:tblPrEx>
        <w:tc>
          <w:tcPr>
            <w:tcW w:w="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59.</w:t>
            </w:r>
          </w:p>
        </w:tc>
        <w:tc>
          <w:tcPr>
            <w:tcW w:w="5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Наличие во внутренних документах акционерного общества требования о раскрытии информации о целях размещения акций, о лицах, которые собираются приобрести размещаемые акции, в том числе крупный пакет акций, а также о том, будут ли высшие должностные лица акционерного общества участвовать в приобретении размещаемых акций общества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Не соблюдается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</w:p>
        </w:tc>
      </w:tr>
      <w:tr w:rsidR="00FA7A1E" w:rsidRPr="00FA7A1E" w:rsidTr="0037183A">
        <w:tblPrEx>
          <w:tblCellMar>
            <w:top w:w="0" w:type="dxa"/>
            <w:bottom w:w="0" w:type="dxa"/>
          </w:tblCellMar>
        </w:tblPrEx>
        <w:tc>
          <w:tcPr>
            <w:tcW w:w="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60.</w:t>
            </w:r>
          </w:p>
        </w:tc>
        <w:tc>
          <w:tcPr>
            <w:tcW w:w="5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Наличие во внутренних документах акционерного общества перечня информации, документов и материалов, которые должны предоставляться акционерам для решения вопросов, выносимых на общее собрание акционеров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Соблюдается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Пункт 11.2.2.3 Устава</w:t>
            </w:r>
          </w:p>
        </w:tc>
      </w:tr>
      <w:tr w:rsidR="00FA7A1E" w:rsidRPr="00FA7A1E" w:rsidTr="0037183A">
        <w:tblPrEx>
          <w:tblCellMar>
            <w:top w:w="0" w:type="dxa"/>
            <w:bottom w:w="0" w:type="dxa"/>
          </w:tblCellMar>
        </w:tblPrEx>
        <w:tc>
          <w:tcPr>
            <w:tcW w:w="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61.</w:t>
            </w:r>
          </w:p>
        </w:tc>
        <w:tc>
          <w:tcPr>
            <w:tcW w:w="5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Наличие у акционерного общества веб-сайта в сети Интернет и регулярное раскрытие информации об акционерном обществе на этом веб-сайте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Соблюдается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</w:p>
        </w:tc>
      </w:tr>
      <w:tr w:rsidR="00FA7A1E" w:rsidRPr="00FA7A1E" w:rsidTr="0037183A">
        <w:tblPrEx>
          <w:tblCellMar>
            <w:top w:w="0" w:type="dxa"/>
            <w:bottom w:w="0" w:type="dxa"/>
          </w:tblCellMar>
        </w:tblPrEx>
        <w:tc>
          <w:tcPr>
            <w:tcW w:w="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62.</w:t>
            </w:r>
          </w:p>
        </w:tc>
        <w:tc>
          <w:tcPr>
            <w:tcW w:w="5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 xml:space="preserve">Наличие во внутренних документах акционерного общества требования о раскрытии информации о сделках акционерного общества с лицами, относящимися в соответствии с уставом к высшим должностным лицам акционерного общества, а также о сделках акционерного общества с организациями, в которых высшим должностным лицам акционерного общества прямо или косвенно принадлежит 20 и более процентов уставного капитала акционерного общества или на которые такие лица могут иным образом оказать </w:t>
            </w:r>
            <w:r w:rsidRPr="00FA7A1E">
              <w:rPr>
                <w:b/>
                <w:bCs/>
              </w:rPr>
              <w:lastRenderedPageBreak/>
              <w:t>существенное влияние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lastRenderedPageBreak/>
              <w:t>Не соблюдается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</w:p>
        </w:tc>
      </w:tr>
      <w:tr w:rsidR="00FA7A1E" w:rsidRPr="00FA7A1E" w:rsidTr="0037183A">
        <w:tblPrEx>
          <w:tblCellMar>
            <w:top w:w="0" w:type="dxa"/>
            <w:bottom w:w="0" w:type="dxa"/>
          </w:tblCellMar>
        </w:tblPrEx>
        <w:tc>
          <w:tcPr>
            <w:tcW w:w="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lastRenderedPageBreak/>
              <w:t>63.</w:t>
            </w:r>
          </w:p>
        </w:tc>
        <w:tc>
          <w:tcPr>
            <w:tcW w:w="5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Наличие во внутренних документах акционерного общества требования о раскрытии информации обо всех сделках, которые могут оказать влияние на рыночную стоимость акций акционерного общества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Не соблюдается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</w:p>
        </w:tc>
      </w:tr>
      <w:tr w:rsidR="00FA7A1E" w:rsidRPr="00FA7A1E" w:rsidTr="0037183A">
        <w:tblPrEx>
          <w:tblCellMar>
            <w:top w:w="0" w:type="dxa"/>
            <w:bottom w:w="0" w:type="dxa"/>
          </w:tblCellMar>
        </w:tblPrEx>
        <w:tc>
          <w:tcPr>
            <w:tcW w:w="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64.</w:t>
            </w:r>
          </w:p>
        </w:tc>
        <w:tc>
          <w:tcPr>
            <w:tcW w:w="5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Наличие утвержденного советом директоров внутреннего документа по использованию существенной информации о деятельности акционерного общества, акциях и других ценных бумагах общества и сделках с ними, которая не является общедоступной и раскрытие которой может оказать существенное влияние на рыночную стоимость акций и других ценных бумаг акционерного общества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Не соблюдается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</w:p>
        </w:tc>
      </w:tr>
      <w:tr w:rsidR="00FA7A1E" w:rsidRPr="00FA7A1E" w:rsidTr="0037183A">
        <w:tblPrEx>
          <w:tblCellMar>
            <w:top w:w="0" w:type="dxa"/>
            <w:bottom w:w="0" w:type="dxa"/>
          </w:tblCellMar>
        </w:tblPrEx>
        <w:tc>
          <w:tcPr>
            <w:tcW w:w="963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bookmarkStart w:id="13" w:name="_Toc356386502"/>
            <w:bookmarkStart w:id="14" w:name="_Toc356386811"/>
            <w:r w:rsidRPr="00FA7A1E">
              <w:rPr>
                <w:b/>
                <w:bCs/>
              </w:rPr>
              <w:t>Контроль за финансово-хозяйственной деятельностью</w:t>
            </w:r>
            <w:bookmarkEnd w:id="13"/>
            <w:bookmarkEnd w:id="14"/>
          </w:p>
        </w:tc>
      </w:tr>
      <w:tr w:rsidR="00FA7A1E" w:rsidRPr="00FA7A1E" w:rsidTr="0037183A">
        <w:tblPrEx>
          <w:tblCellMar>
            <w:top w:w="0" w:type="dxa"/>
            <w:bottom w:w="0" w:type="dxa"/>
          </w:tblCellMar>
        </w:tblPrEx>
        <w:tc>
          <w:tcPr>
            <w:tcW w:w="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65.</w:t>
            </w:r>
          </w:p>
        </w:tc>
        <w:tc>
          <w:tcPr>
            <w:tcW w:w="5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Наличие утвержденных советом директоров процедур внутреннего контроля за финансово-хозяйственной деятельностью акционерного общества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Не соблюдается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</w:p>
        </w:tc>
      </w:tr>
      <w:tr w:rsidR="00FA7A1E" w:rsidRPr="00FA7A1E" w:rsidTr="0037183A">
        <w:tblPrEx>
          <w:tblCellMar>
            <w:top w:w="0" w:type="dxa"/>
            <w:bottom w:w="0" w:type="dxa"/>
          </w:tblCellMar>
        </w:tblPrEx>
        <w:tc>
          <w:tcPr>
            <w:tcW w:w="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66.</w:t>
            </w:r>
          </w:p>
        </w:tc>
        <w:tc>
          <w:tcPr>
            <w:tcW w:w="5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Наличие специального подразделения акционерного общества, обеспечивающего соблюдение процедур внутреннего контроля (контрольно-ревизионной службы)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Соблюдается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Пункт 11.3.1.1 Устава</w:t>
            </w:r>
          </w:p>
        </w:tc>
      </w:tr>
      <w:tr w:rsidR="00FA7A1E" w:rsidRPr="00FA7A1E" w:rsidTr="0037183A">
        <w:tblPrEx>
          <w:tblCellMar>
            <w:top w:w="0" w:type="dxa"/>
            <w:bottom w:w="0" w:type="dxa"/>
          </w:tblCellMar>
        </w:tblPrEx>
        <w:tc>
          <w:tcPr>
            <w:tcW w:w="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67.</w:t>
            </w:r>
          </w:p>
        </w:tc>
        <w:tc>
          <w:tcPr>
            <w:tcW w:w="5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Наличие во внутренних документах акционерного общества требования об определении структуры и состава контрольно-ревизионной службы акционерного общества советом директоров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Не соблюдается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</w:p>
        </w:tc>
      </w:tr>
      <w:tr w:rsidR="00FA7A1E" w:rsidRPr="00FA7A1E" w:rsidTr="0037183A">
        <w:tblPrEx>
          <w:tblCellMar>
            <w:top w:w="0" w:type="dxa"/>
            <w:bottom w:w="0" w:type="dxa"/>
          </w:tblCellMar>
        </w:tblPrEx>
        <w:tc>
          <w:tcPr>
            <w:tcW w:w="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68.</w:t>
            </w:r>
          </w:p>
        </w:tc>
        <w:tc>
          <w:tcPr>
            <w:tcW w:w="5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Отсутствие в составе контрольно-ревизионной службы лиц, которые признавались виновными в совершении преступлений в сфере экономической деятельности или преступлений против государственной власти, интересов государственной службы и службы в органах местного самоуправления или к которым применялись административные наказания за правонарушения в области предпринимательской деятельности или в области финансов, налогов и сборов, рынка ценных бумаг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 xml:space="preserve">Соблюдается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</w:p>
        </w:tc>
      </w:tr>
      <w:tr w:rsidR="00FA7A1E" w:rsidRPr="00FA7A1E" w:rsidTr="0037183A">
        <w:tblPrEx>
          <w:tblCellMar>
            <w:top w:w="0" w:type="dxa"/>
            <w:bottom w:w="0" w:type="dxa"/>
          </w:tblCellMar>
        </w:tblPrEx>
        <w:tc>
          <w:tcPr>
            <w:tcW w:w="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69.</w:t>
            </w:r>
          </w:p>
        </w:tc>
        <w:tc>
          <w:tcPr>
            <w:tcW w:w="5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 xml:space="preserve">Отсутствие в составе контрольно-ревизионной службы лиц, входящих в состав исполнительных органов акционерного общества, а также лиц, </w:t>
            </w:r>
            <w:r w:rsidRPr="00FA7A1E">
              <w:rPr>
                <w:b/>
                <w:bCs/>
              </w:rPr>
              <w:lastRenderedPageBreak/>
              <w:t>являющихся участниками, генеральным директором (управляющим), членами органов управления или работниками юридического лица, конкурирующего с акционерным обществом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lastRenderedPageBreak/>
              <w:t>Соблюдается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</w:p>
        </w:tc>
      </w:tr>
      <w:tr w:rsidR="00FA7A1E" w:rsidRPr="00FA7A1E" w:rsidTr="0037183A">
        <w:tblPrEx>
          <w:tblCellMar>
            <w:top w:w="0" w:type="dxa"/>
            <w:bottom w:w="0" w:type="dxa"/>
          </w:tblCellMar>
        </w:tblPrEx>
        <w:tc>
          <w:tcPr>
            <w:tcW w:w="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lastRenderedPageBreak/>
              <w:t>70.</w:t>
            </w:r>
          </w:p>
        </w:tc>
        <w:tc>
          <w:tcPr>
            <w:tcW w:w="5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Наличие во внутренних документах акционерного общества срока представления в контрольно-ревизионную службу документов и материалов для оценки проведенной финансово-хозяйственной операции, а также ответственности должностных лиц и работников акционерного общества за их непредставление в указанный срок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Не соблюдается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</w:p>
        </w:tc>
      </w:tr>
      <w:tr w:rsidR="00FA7A1E" w:rsidRPr="00FA7A1E" w:rsidTr="0037183A">
        <w:tblPrEx>
          <w:tblCellMar>
            <w:top w:w="0" w:type="dxa"/>
            <w:bottom w:w="0" w:type="dxa"/>
          </w:tblCellMar>
        </w:tblPrEx>
        <w:tc>
          <w:tcPr>
            <w:tcW w:w="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71.</w:t>
            </w:r>
          </w:p>
        </w:tc>
        <w:tc>
          <w:tcPr>
            <w:tcW w:w="5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Наличие во внутренних документах акционерного общества обязанности контрольно-ревизионной службы сообщать о выявленных нарушениях комитету по аудиту, а в случае его отсутствия - совету директоров акционерного общества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Не соблюдается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</w:p>
        </w:tc>
      </w:tr>
      <w:tr w:rsidR="00FA7A1E" w:rsidRPr="00FA7A1E" w:rsidTr="0037183A">
        <w:tblPrEx>
          <w:tblCellMar>
            <w:top w:w="0" w:type="dxa"/>
            <w:bottom w:w="0" w:type="dxa"/>
          </w:tblCellMar>
        </w:tblPrEx>
        <w:tc>
          <w:tcPr>
            <w:tcW w:w="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72.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Наличие в уставе акционерного общества требования о предварительной оценке контрольно-ревизионной службой целесообразности совершении операций, не предусмотренных финансово-хозяйственным планом акционерного общества (нестандартных операций)</w:t>
            </w:r>
          </w:p>
        </w:tc>
        <w:tc>
          <w:tcPr>
            <w:tcW w:w="20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Не соблюдается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</w:p>
        </w:tc>
      </w:tr>
      <w:tr w:rsidR="00FA7A1E" w:rsidRPr="00FA7A1E" w:rsidTr="0037183A">
        <w:tblPrEx>
          <w:tblCellMar>
            <w:top w:w="0" w:type="dxa"/>
            <w:bottom w:w="0" w:type="dxa"/>
          </w:tblCellMar>
        </w:tblPrEx>
        <w:tc>
          <w:tcPr>
            <w:tcW w:w="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73.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Наличие во внутренних документах акционерного общества порядка согласования нестандартной операции с советом директоров</w:t>
            </w:r>
          </w:p>
        </w:tc>
        <w:tc>
          <w:tcPr>
            <w:tcW w:w="20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Не соблюдается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</w:p>
        </w:tc>
      </w:tr>
      <w:tr w:rsidR="00FA7A1E" w:rsidRPr="00FA7A1E" w:rsidTr="0037183A">
        <w:tblPrEx>
          <w:tblCellMar>
            <w:top w:w="0" w:type="dxa"/>
            <w:bottom w:w="0" w:type="dxa"/>
          </w:tblCellMar>
        </w:tblPrEx>
        <w:tc>
          <w:tcPr>
            <w:tcW w:w="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74.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Наличие утвержденного советом директоров внутреннего документа, определяющего порядок проведения проверок финансово-хозяйственной деятельности акционерного общества ревизионной комиссией</w:t>
            </w:r>
          </w:p>
        </w:tc>
        <w:tc>
          <w:tcPr>
            <w:tcW w:w="20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Не соблюдается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</w:p>
        </w:tc>
      </w:tr>
      <w:tr w:rsidR="00FA7A1E" w:rsidRPr="00FA7A1E" w:rsidTr="0037183A">
        <w:tblPrEx>
          <w:tblCellMar>
            <w:top w:w="0" w:type="dxa"/>
            <w:bottom w:w="0" w:type="dxa"/>
          </w:tblCellMar>
        </w:tblPrEx>
        <w:tc>
          <w:tcPr>
            <w:tcW w:w="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75.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Осуществление комитетом по аудиту оценки аудиторского заключения до представления его акционерам на общем собрании акционеров</w:t>
            </w:r>
          </w:p>
        </w:tc>
        <w:tc>
          <w:tcPr>
            <w:tcW w:w="20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Не соблюдается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</w:p>
        </w:tc>
      </w:tr>
      <w:tr w:rsidR="00FA7A1E" w:rsidRPr="00FA7A1E" w:rsidTr="0037183A">
        <w:tblPrEx>
          <w:tblCellMar>
            <w:top w:w="0" w:type="dxa"/>
            <w:bottom w:w="0" w:type="dxa"/>
          </w:tblCellMar>
        </w:tblPrEx>
        <w:tc>
          <w:tcPr>
            <w:tcW w:w="963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bookmarkStart w:id="15" w:name="_Toc356386503"/>
            <w:bookmarkStart w:id="16" w:name="_Toc356386812"/>
            <w:r w:rsidRPr="00FA7A1E">
              <w:rPr>
                <w:b/>
                <w:bCs/>
              </w:rPr>
              <w:t>Дивиденды</w:t>
            </w:r>
            <w:bookmarkEnd w:id="15"/>
            <w:bookmarkEnd w:id="16"/>
          </w:p>
        </w:tc>
      </w:tr>
      <w:tr w:rsidR="00FA7A1E" w:rsidRPr="00FA7A1E" w:rsidTr="0037183A">
        <w:tblPrEx>
          <w:tblCellMar>
            <w:top w:w="0" w:type="dxa"/>
            <w:bottom w:w="0" w:type="dxa"/>
          </w:tblCellMar>
        </w:tblPrEx>
        <w:tc>
          <w:tcPr>
            <w:tcW w:w="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76.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Наличие утвержденного советом директоров внутреннего документа, которым руководствуется совет директоров при принятии рекомендаций о размере дивидендов (Положения о дивидендной политике)</w:t>
            </w:r>
          </w:p>
        </w:tc>
        <w:tc>
          <w:tcPr>
            <w:tcW w:w="20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Не соблюдается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</w:p>
        </w:tc>
      </w:tr>
      <w:tr w:rsidR="00FA7A1E" w:rsidRPr="00FA7A1E" w:rsidTr="0037183A">
        <w:tblPrEx>
          <w:tblCellMar>
            <w:top w:w="0" w:type="dxa"/>
            <w:bottom w:w="0" w:type="dxa"/>
          </w:tblCellMar>
        </w:tblPrEx>
        <w:tc>
          <w:tcPr>
            <w:tcW w:w="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77.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 xml:space="preserve">Наличие в Положении о дивидендной политике </w:t>
            </w:r>
            <w:r w:rsidRPr="00FA7A1E">
              <w:rPr>
                <w:b/>
                <w:bCs/>
              </w:rPr>
              <w:lastRenderedPageBreak/>
              <w:t>порядка определения минимальной доли чистой прибыли акционерного общества, направляемой на выплату дивидендов, и условий, при которых не выплачиваются или не полностью выплачиваются дивиденды по привилегированным акциям, размер дивидендов по которым определен в уставе акционерного общества</w:t>
            </w:r>
          </w:p>
        </w:tc>
        <w:tc>
          <w:tcPr>
            <w:tcW w:w="20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lastRenderedPageBreak/>
              <w:t>Не соблюдается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</w:p>
        </w:tc>
      </w:tr>
      <w:tr w:rsidR="00FA7A1E" w:rsidRPr="00FA7A1E" w:rsidTr="0037183A">
        <w:tblPrEx>
          <w:tblCellMar>
            <w:top w:w="0" w:type="dxa"/>
            <w:bottom w:w="0" w:type="dxa"/>
          </w:tblCellMar>
        </w:tblPrEx>
        <w:tc>
          <w:tcPr>
            <w:tcW w:w="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lastRenderedPageBreak/>
              <w:t>78.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Опубликование сведений о дивидендной политике акционерного общества и вносимых в нее изменениях в периодическом издании, предусмотренном уставом акционерного общества для опубликования сообщений о проведении общих собраний акционеров, а также размещение указанных сведений на веб-сайте акционерного общества в сети Интернет</w:t>
            </w:r>
          </w:p>
        </w:tc>
        <w:tc>
          <w:tcPr>
            <w:tcW w:w="20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  <w:r w:rsidRPr="00FA7A1E">
              <w:rPr>
                <w:b/>
                <w:bCs/>
              </w:rPr>
              <w:t>Не соблюдается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7A1E" w:rsidRPr="00FA7A1E" w:rsidRDefault="00FA7A1E" w:rsidP="00FA7A1E">
            <w:pPr>
              <w:rPr>
                <w:b/>
                <w:bCs/>
              </w:rPr>
            </w:pPr>
          </w:p>
        </w:tc>
      </w:tr>
    </w:tbl>
    <w:p w:rsidR="00FA7A1E" w:rsidRPr="00FA7A1E" w:rsidRDefault="00FA7A1E" w:rsidP="00FA7A1E">
      <w:pPr>
        <w:rPr>
          <w:b/>
          <w:bCs/>
        </w:rPr>
      </w:pPr>
    </w:p>
    <w:p w:rsidR="00FA7A1E" w:rsidRPr="00FA7A1E" w:rsidRDefault="00FA7A1E" w:rsidP="00FA7A1E">
      <w:pPr>
        <w:rPr>
          <w:b/>
          <w:bCs/>
        </w:rPr>
      </w:pPr>
    </w:p>
    <w:p w:rsidR="00FA7A1E" w:rsidRPr="00FA7A1E" w:rsidRDefault="00FA7A1E" w:rsidP="00FA7A1E">
      <w:pPr>
        <w:rPr>
          <w:b/>
          <w:bCs/>
        </w:rPr>
      </w:pPr>
    </w:p>
    <w:p w:rsidR="00FA7A1E" w:rsidRPr="00FA7A1E" w:rsidRDefault="00FA7A1E" w:rsidP="00FA7A1E">
      <w:pPr>
        <w:rPr>
          <w:b/>
          <w:bCs/>
        </w:rPr>
      </w:pPr>
    </w:p>
    <w:p w:rsidR="00FA7A1E" w:rsidRPr="00FA7A1E" w:rsidRDefault="00FA7A1E" w:rsidP="00FA7A1E">
      <w:pPr>
        <w:rPr>
          <w:b/>
          <w:bCs/>
        </w:rPr>
      </w:pPr>
    </w:p>
    <w:p w:rsidR="00FA7A1E" w:rsidRPr="00FA7A1E" w:rsidRDefault="00FA7A1E" w:rsidP="00FA7A1E">
      <w:pPr>
        <w:rPr>
          <w:b/>
          <w:bCs/>
        </w:rPr>
      </w:pPr>
    </w:p>
    <w:p w:rsidR="00FA7A1E" w:rsidRPr="00FA7A1E" w:rsidRDefault="00FA7A1E" w:rsidP="00FA7A1E">
      <w:pPr>
        <w:rPr>
          <w:b/>
          <w:bCs/>
        </w:rPr>
      </w:pPr>
    </w:p>
    <w:p w:rsidR="00FA7A1E" w:rsidRPr="00FA7A1E" w:rsidRDefault="00FA7A1E" w:rsidP="00FA7A1E">
      <w:pPr>
        <w:rPr>
          <w:b/>
          <w:bCs/>
        </w:rPr>
      </w:pPr>
    </w:p>
    <w:p w:rsidR="00FA7A1E" w:rsidRPr="00FA7A1E" w:rsidRDefault="00FA7A1E" w:rsidP="00FA7A1E">
      <w:pPr>
        <w:rPr>
          <w:b/>
          <w:bCs/>
        </w:rPr>
      </w:pPr>
    </w:p>
    <w:p w:rsidR="00FA7A1E" w:rsidRPr="00FA7A1E" w:rsidRDefault="00FA7A1E" w:rsidP="00FA7A1E">
      <w:pPr>
        <w:rPr>
          <w:b/>
          <w:bCs/>
        </w:rPr>
      </w:pPr>
    </w:p>
    <w:p w:rsidR="00FA7A1E" w:rsidRPr="00FA7A1E" w:rsidRDefault="00FA7A1E" w:rsidP="00FA7A1E">
      <w:pPr>
        <w:rPr>
          <w:b/>
          <w:bCs/>
        </w:rPr>
      </w:pPr>
    </w:p>
    <w:p w:rsidR="00FA7A1E" w:rsidRPr="00FA7A1E" w:rsidRDefault="00FA7A1E" w:rsidP="00FA7A1E">
      <w:pPr>
        <w:rPr>
          <w:b/>
          <w:bCs/>
        </w:rPr>
      </w:pPr>
    </w:p>
    <w:p w:rsidR="00FA7A1E" w:rsidRPr="00FA7A1E" w:rsidRDefault="00FA7A1E" w:rsidP="00FA7A1E">
      <w:pPr>
        <w:rPr>
          <w:b/>
          <w:bCs/>
        </w:rPr>
      </w:pPr>
    </w:p>
    <w:p w:rsidR="00FA7A1E" w:rsidRPr="00FA7A1E" w:rsidRDefault="00FA7A1E" w:rsidP="00FA7A1E">
      <w:pPr>
        <w:rPr>
          <w:b/>
          <w:bCs/>
        </w:rPr>
      </w:pPr>
    </w:p>
    <w:p w:rsidR="00FA7A1E" w:rsidRPr="00FA7A1E" w:rsidRDefault="00FA7A1E" w:rsidP="00FA7A1E">
      <w:pPr>
        <w:rPr>
          <w:b/>
          <w:bCs/>
        </w:rPr>
      </w:pPr>
    </w:p>
    <w:p w:rsidR="00FA7A1E" w:rsidRPr="00FA7A1E" w:rsidRDefault="00FA7A1E" w:rsidP="00FA7A1E">
      <w:pPr>
        <w:rPr>
          <w:b/>
          <w:bCs/>
        </w:rPr>
      </w:pPr>
    </w:p>
    <w:p w:rsidR="00FA7A1E" w:rsidRPr="00FA7A1E" w:rsidRDefault="00FA7A1E" w:rsidP="00FA7A1E">
      <w:pPr>
        <w:rPr>
          <w:b/>
          <w:bCs/>
        </w:rPr>
      </w:pPr>
    </w:p>
    <w:p w:rsidR="00FA7A1E" w:rsidRPr="00FA7A1E" w:rsidRDefault="00FA7A1E" w:rsidP="00FA7A1E">
      <w:pPr>
        <w:rPr>
          <w:b/>
          <w:bCs/>
        </w:rPr>
      </w:pPr>
    </w:p>
    <w:p w:rsidR="00FA7A1E" w:rsidRPr="00FA7A1E" w:rsidRDefault="00FA7A1E" w:rsidP="00FA7A1E">
      <w:pPr>
        <w:rPr>
          <w:b/>
          <w:bCs/>
        </w:rPr>
      </w:pPr>
    </w:p>
    <w:p w:rsidR="00FA7A1E" w:rsidRPr="00FA7A1E" w:rsidRDefault="00FA7A1E" w:rsidP="00FA7A1E">
      <w:pPr>
        <w:rPr>
          <w:b/>
          <w:bCs/>
        </w:rPr>
      </w:pPr>
    </w:p>
    <w:p w:rsidR="00FA7A1E" w:rsidRPr="00FA7A1E" w:rsidRDefault="00FA7A1E" w:rsidP="00FA7A1E">
      <w:pPr>
        <w:rPr>
          <w:b/>
          <w:bCs/>
        </w:rPr>
      </w:pPr>
    </w:p>
    <w:p w:rsidR="00FA7A1E" w:rsidRPr="00FA7A1E" w:rsidRDefault="00FA7A1E" w:rsidP="00FA7A1E">
      <w:pPr>
        <w:rPr>
          <w:b/>
          <w:bCs/>
        </w:rPr>
      </w:pPr>
    </w:p>
    <w:p w:rsidR="00FA7A1E" w:rsidRPr="00FA7A1E" w:rsidRDefault="00FA7A1E" w:rsidP="00FA7A1E">
      <w:pPr>
        <w:rPr>
          <w:b/>
          <w:bCs/>
        </w:rPr>
      </w:pPr>
    </w:p>
    <w:p w:rsidR="00FA7A1E" w:rsidRPr="00FA7A1E" w:rsidRDefault="00FA7A1E" w:rsidP="00FA7A1E">
      <w:pPr>
        <w:rPr>
          <w:b/>
          <w:bCs/>
        </w:rPr>
      </w:pPr>
    </w:p>
    <w:p w:rsidR="00FA7A1E" w:rsidRPr="00FA7A1E" w:rsidRDefault="00FA7A1E" w:rsidP="00FA7A1E">
      <w:pPr>
        <w:rPr>
          <w:b/>
          <w:bCs/>
        </w:rPr>
      </w:pPr>
    </w:p>
    <w:p w:rsidR="00FA7A1E" w:rsidRPr="00FA7A1E" w:rsidRDefault="00FA7A1E" w:rsidP="00FA7A1E">
      <w:pPr>
        <w:rPr>
          <w:b/>
          <w:bCs/>
        </w:rPr>
      </w:pPr>
    </w:p>
    <w:p w:rsidR="00FA7A1E" w:rsidRPr="00FA7A1E" w:rsidRDefault="00FA7A1E" w:rsidP="00FA7A1E">
      <w:pPr>
        <w:rPr>
          <w:b/>
          <w:bCs/>
        </w:rPr>
      </w:pPr>
    </w:p>
    <w:p w:rsidR="00FA7A1E" w:rsidRPr="00FA7A1E" w:rsidRDefault="00FA7A1E" w:rsidP="00FA7A1E">
      <w:pPr>
        <w:rPr>
          <w:b/>
          <w:bCs/>
        </w:rPr>
      </w:pPr>
    </w:p>
    <w:p w:rsidR="00FA7A1E" w:rsidRPr="00FA7A1E" w:rsidRDefault="00FA7A1E" w:rsidP="00FA7A1E">
      <w:pPr>
        <w:rPr>
          <w:b/>
          <w:bCs/>
        </w:rPr>
      </w:pPr>
    </w:p>
    <w:p w:rsidR="00FA7A1E" w:rsidRPr="00FA7A1E" w:rsidRDefault="00FA7A1E" w:rsidP="00FA7A1E">
      <w:pPr>
        <w:rPr>
          <w:b/>
          <w:bCs/>
        </w:rPr>
      </w:pPr>
    </w:p>
    <w:p w:rsidR="00FA7A1E" w:rsidRPr="00FA7A1E" w:rsidRDefault="00FA7A1E" w:rsidP="00FA7A1E">
      <w:pPr>
        <w:rPr>
          <w:b/>
          <w:bCs/>
        </w:rPr>
      </w:pPr>
    </w:p>
    <w:p w:rsidR="00FA7A1E" w:rsidRPr="00FA7A1E" w:rsidRDefault="00FA7A1E" w:rsidP="00FA7A1E">
      <w:pPr>
        <w:rPr>
          <w:b/>
          <w:bCs/>
        </w:rPr>
      </w:pPr>
    </w:p>
    <w:p w:rsidR="00FA7A1E" w:rsidRPr="00FA7A1E" w:rsidRDefault="00FA7A1E" w:rsidP="00FA7A1E">
      <w:pPr>
        <w:rPr>
          <w:b/>
          <w:bCs/>
        </w:rPr>
      </w:pPr>
    </w:p>
    <w:p w:rsidR="00FA7A1E" w:rsidRPr="00FA7A1E" w:rsidRDefault="00FA7A1E" w:rsidP="00FA7A1E">
      <w:pPr>
        <w:rPr>
          <w:b/>
          <w:bCs/>
        </w:rPr>
      </w:pPr>
    </w:p>
    <w:p w:rsidR="00FA7A1E" w:rsidRPr="00FA7A1E" w:rsidRDefault="00FA7A1E" w:rsidP="00FA7A1E">
      <w:pPr>
        <w:rPr>
          <w:b/>
          <w:bCs/>
        </w:rPr>
      </w:pPr>
    </w:p>
    <w:p w:rsidR="00FA7A1E" w:rsidRPr="00FA7A1E" w:rsidRDefault="00FA7A1E" w:rsidP="00FA7A1E">
      <w:pPr>
        <w:rPr>
          <w:b/>
          <w:bCs/>
        </w:rPr>
      </w:pPr>
    </w:p>
    <w:p w:rsidR="00FA7A1E" w:rsidRPr="00FA7A1E" w:rsidRDefault="00FA7A1E" w:rsidP="00FA7A1E">
      <w:pPr>
        <w:rPr>
          <w:b/>
          <w:bCs/>
        </w:rPr>
      </w:pPr>
    </w:p>
    <w:p w:rsidR="00FA7A1E" w:rsidRPr="00FA7A1E" w:rsidRDefault="00FA7A1E" w:rsidP="00FA7A1E">
      <w:pPr>
        <w:rPr>
          <w:b/>
          <w:bCs/>
        </w:rPr>
      </w:pPr>
    </w:p>
    <w:p w:rsidR="00FA7A1E" w:rsidRPr="00FA7A1E" w:rsidRDefault="00FA7A1E" w:rsidP="00FA7A1E">
      <w:pPr>
        <w:rPr>
          <w:b/>
          <w:bCs/>
        </w:rPr>
      </w:pPr>
    </w:p>
    <w:p w:rsidR="00FA7A1E" w:rsidRPr="00FA7A1E" w:rsidRDefault="00FA7A1E" w:rsidP="00FA7A1E">
      <w:pPr>
        <w:rPr>
          <w:b/>
          <w:bCs/>
        </w:rPr>
      </w:pPr>
    </w:p>
    <w:p w:rsidR="00FA7A1E" w:rsidRPr="00FA7A1E" w:rsidRDefault="00FA7A1E" w:rsidP="00FA7A1E">
      <w:pPr>
        <w:rPr>
          <w:b/>
          <w:bCs/>
        </w:rPr>
      </w:pPr>
    </w:p>
    <w:p w:rsidR="00FA7A1E" w:rsidRPr="00FA7A1E" w:rsidRDefault="00FA7A1E" w:rsidP="00FA7A1E">
      <w:pPr>
        <w:rPr>
          <w:b/>
          <w:bCs/>
        </w:rPr>
      </w:pPr>
    </w:p>
    <w:p w:rsidR="00FA7A1E" w:rsidRPr="00FA7A1E" w:rsidRDefault="00FA7A1E" w:rsidP="00FA7A1E">
      <w:pPr>
        <w:rPr>
          <w:b/>
          <w:bCs/>
        </w:rPr>
      </w:pPr>
    </w:p>
    <w:p w:rsidR="00FA7A1E" w:rsidRPr="00FA7A1E" w:rsidRDefault="00FA7A1E" w:rsidP="00FA7A1E">
      <w:pPr>
        <w:rPr>
          <w:b/>
          <w:bCs/>
        </w:rPr>
      </w:pPr>
    </w:p>
    <w:p w:rsidR="00FA7A1E" w:rsidRPr="00FA7A1E" w:rsidRDefault="00FA7A1E" w:rsidP="00FA7A1E">
      <w:pPr>
        <w:rPr>
          <w:b/>
          <w:bCs/>
        </w:rPr>
      </w:pPr>
    </w:p>
    <w:p w:rsidR="00FA7A1E" w:rsidRPr="00FA7A1E" w:rsidRDefault="00FA7A1E" w:rsidP="00FA7A1E">
      <w:pPr>
        <w:rPr>
          <w:b/>
          <w:bCs/>
        </w:rPr>
      </w:pPr>
    </w:p>
    <w:p w:rsidR="00FA7A1E" w:rsidRPr="00FA7A1E" w:rsidRDefault="00FA7A1E" w:rsidP="00FA7A1E">
      <w:pPr>
        <w:rPr>
          <w:b/>
          <w:bCs/>
        </w:rPr>
      </w:pPr>
    </w:p>
    <w:p w:rsidR="00FA7A1E" w:rsidRPr="00FA7A1E" w:rsidRDefault="00FA7A1E" w:rsidP="00FA7A1E">
      <w:pPr>
        <w:rPr>
          <w:b/>
          <w:bCs/>
        </w:rPr>
      </w:pPr>
    </w:p>
    <w:p w:rsidR="00FA7A1E" w:rsidRPr="00FA7A1E" w:rsidRDefault="00FA7A1E" w:rsidP="00FA7A1E">
      <w:pPr>
        <w:rPr>
          <w:b/>
          <w:bCs/>
        </w:rPr>
      </w:pPr>
      <w:r w:rsidRPr="00FA7A1E">
        <w:rPr>
          <w:b/>
          <w:bCs/>
        </w:rPr>
        <w:lastRenderedPageBreak/>
        <w:t>Приложение №4. Заключение ревизора Общества</w:t>
      </w:r>
    </w:p>
    <w:p w:rsidR="00FA7A1E" w:rsidRPr="00FA7A1E" w:rsidRDefault="00FA7A1E" w:rsidP="00FA7A1E"/>
    <w:p w:rsidR="00FA7A1E" w:rsidRPr="00FA7A1E" w:rsidRDefault="00FA7A1E" w:rsidP="00FA7A1E"/>
    <w:p w:rsidR="00FA7A1E" w:rsidRPr="00FA7A1E" w:rsidRDefault="00FA7A1E" w:rsidP="00FA7A1E">
      <w:r w:rsidRPr="00FA7A1E">
        <w:lastRenderedPageBreak/>
        <w:drawing>
          <wp:inline distT="0" distB="0" distL="0" distR="0">
            <wp:extent cx="6153150" cy="86201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A1E" w:rsidRPr="00FA7A1E" w:rsidRDefault="00FA7A1E" w:rsidP="00FA7A1E"/>
    <w:p w:rsidR="00FA7A1E" w:rsidRPr="00FA7A1E" w:rsidRDefault="00FA7A1E" w:rsidP="00FA7A1E"/>
    <w:p w:rsidR="00FA7A1E" w:rsidRPr="00FA7A1E" w:rsidRDefault="00FA7A1E" w:rsidP="00FA7A1E"/>
    <w:p w:rsidR="00FA7A1E" w:rsidRPr="00FA7A1E" w:rsidRDefault="00FA7A1E" w:rsidP="00FA7A1E"/>
    <w:p w:rsidR="00FA7A1E" w:rsidRPr="00FA7A1E" w:rsidRDefault="00FA7A1E" w:rsidP="00FA7A1E"/>
    <w:p w:rsidR="00FA7A1E" w:rsidRPr="00FA7A1E" w:rsidRDefault="00FA7A1E" w:rsidP="00FA7A1E"/>
    <w:p w:rsidR="00FA7A1E" w:rsidRPr="00FA7A1E" w:rsidRDefault="00FA7A1E" w:rsidP="00FA7A1E"/>
    <w:p w:rsidR="00FA7A1E" w:rsidRPr="00FA7A1E" w:rsidRDefault="00FA7A1E" w:rsidP="00FA7A1E">
      <w:r w:rsidRPr="00FA7A1E">
        <w:lastRenderedPageBreak/>
        <w:drawing>
          <wp:inline distT="0" distB="0" distL="0" distR="0">
            <wp:extent cx="6153150" cy="86201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1F2" w:rsidRDefault="000F01F2">
      <w:bookmarkStart w:id="17" w:name="_GoBack"/>
      <w:bookmarkEnd w:id="17"/>
    </w:p>
    <w:sectPr w:rsidR="000F01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A1E"/>
    <w:rsid w:val="000F01F2"/>
    <w:rsid w:val="00FA7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A7A1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A7A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7A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A7A1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A7A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7A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garantF1://12026459.132222" TargetMode="External"/><Relationship Id="rId5" Type="http://schemas.openxmlformats.org/officeDocument/2006/relationships/hyperlink" Target="garantF1://12026459.1000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3040</Words>
  <Characters>17332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УК Горэлектросеть</Company>
  <LinksUpToDate>false</LinksUpToDate>
  <CharactersWithSpaces>20332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romanova</dc:creator>
  <cp:keywords/>
  <dc:description/>
  <cp:lastModifiedBy>romanova</cp:lastModifiedBy>
  <cp:revision>1</cp:revision>
  <dcterms:created xsi:type="dcterms:W3CDTF">2014-06-24T09:08:00Z</dcterms:created>
  <dcterms:modified xsi:type="dcterms:W3CDTF">2014-06-24T09:09:00Z</dcterms:modified>
</cp:coreProperties>
</file>